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1E0" w:firstRow="1" w:lastRow="1" w:firstColumn="1" w:lastColumn="1" w:noHBand="0" w:noVBand="0"/>
      </w:tblPr>
      <w:tblGrid>
        <w:gridCol w:w="2797"/>
        <w:gridCol w:w="6559"/>
      </w:tblGrid>
      <w:tr w:rsidR="00024802" w:rsidRPr="00024802" w14:paraId="353799C5" w14:textId="77777777" w:rsidTr="0078630E">
        <w:trPr>
          <w:trHeight w:val="727"/>
        </w:trPr>
        <w:tc>
          <w:tcPr>
            <w:tcW w:w="2797" w:type="dxa"/>
          </w:tcPr>
          <w:p w14:paraId="07C98BE7" w14:textId="77777777" w:rsidR="00024802" w:rsidRPr="00024802" w:rsidRDefault="00024802" w:rsidP="00024802">
            <w:pPr>
              <w:widowControl w:val="0"/>
              <w:autoSpaceDE w:val="0"/>
              <w:autoSpaceDN w:val="0"/>
              <w:spacing w:after="0" w:line="240" w:lineRule="auto"/>
              <w:jc w:val="center"/>
              <w:rPr>
                <w:rFonts w:eastAsia="Times New Roman" w:cs="Times New Roman"/>
                <w:b/>
                <w:kern w:val="0"/>
                <w:sz w:val="26"/>
                <w:lang w:val="en-US"/>
                <w14:ligatures w14:val="none"/>
              </w:rPr>
            </w:pPr>
            <w:r w:rsidRPr="00024802">
              <w:rPr>
                <w:rFonts w:eastAsia="Times New Roman" w:cs="Times New Roman"/>
                <w:b/>
                <w:noProof/>
                <w:kern w:val="0"/>
                <w:sz w:val="26"/>
                <w:lang w:val="vi"/>
              </w:rPr>
              <mc:AlternateContent>
                <mc:Choice Requires="aink">
                  <w:drawing>
                    <wp:anchor distT="0" distB="0" distL="114300" distR="114300" simplePos="0" relativeHeight="251662336" behindDoc="0" locked="0" layoutInCell="1" allowOverlap="1" wp14:anchorId="6F8191D5" wp14:editId="58C486F9">
                      <wp:simplePos x="0" y="0"/>
                      <wp:positionH relativeFrom="column">
                        <wp:posOffset>394710</wp:posOffset>
                      </wp:positionH>
                      <wp:positionV relativeFrom="paragraph">
                        <wp:posOffset>316590</wp:posOffset>
                      </wp:positionV>
                      <wp:extent cx="68400" cy="74880"/>
                      <wp:effectExtent l="57150" t="38100" r="27305" b="40005"/>
                      <wp:wrapNone/>
                      <wp:docPr id="1062649488" name="Ink 11"/>
                      <wp:cNvGraphicFramePr/>
                      <a:graphic xmlns:a="http://schemas.openxmlformats.org/drawingml/2006/main">
                        <a:graphicData uri="http://schemas.microsoft.com/office/word/2010/wordprocessingInk">
                          <w14:contentPart bwMode="auto" r:id="rId4">
                            <w14:nvContentPartPr>
                              <w14:cNvContentPartPr/>
                            </w14:nvContentPartPr>
                            <w14:xfrm>
                              <a:off x="0" y="0"/>
                              <a:ext cx="68400" cy="74880"/>
                            </w14:xfrm>
                          </w14:contentPart>
                        </a:graphicData>
                      </a:graphic>
                    </wp:anchor>
                  </w:drawing>
                </mc:Choice>
                <mc:Fallback>
                  <w:drawing>
                    <wp:anchor distT="0" distB="0" distL="114300" distR="114300" simplePos="0" relativeHeight="251662336" behindDoc="0" locked="0" layoutInCell="1" allowOverlap="1" wp14:anchorId="6F8191D5" wp14:editId="58C486F9">
                      <wp:simplePos x="0" y="0"/>
                      <wp:positionH relativeFrom="column">
                        <wp:posOffset>394710</wp:posOffset>
                      </wp:positionH>
                      <wp:positionV relativeFrom="paragraph">
                        <wp:posOffset>316590</wp:posOffset>
                      </wp:positionV>
                      <wp:extent cx="68400" cy="74880"/>
                      <wp:effectExtent l="57150" t="38100" r="27305" b="40005"/>
                      <wp:wrapNone/>
                      <wp:docPr id="1062649488" name="Ink 11"/>
                      <wp:cNvGraphicFramePr/>
                      <a:graphic xmlns:a="http://schemas.openxmlformats.org/drawingml/2006/main">
                        <a:graphicData uri="http://schemas.openxmlformats.org/drawingml/2006/picture">
                          <pic:pic xmlns:pic="http://schemas.openxmlformats.org/drawingml/2006/picture">
                            <pic:nvPicPr>
                              <pic:cNvPr id="1062649488" name="Ink 11"/>
                              <pic:cNvPicPr/>
                            </pic:nvPicPr>
                            <pic:blipFill>
                              <a:blip r:embed="rId5"/>
                              <a:stretch>
                                <a:fillRect/>
                              </a:stretch>
                            </pic:blipFill>
                            <pic:spPr>
                              <a:xfrm>
                                <a:off x="0" y="0"/>
                                <a:ext cx="86040" cy="183040"/>
                              </a:xfrm>
                              <a:prstGeom prst="rect">
                                <a:avLst/>
                              </a:prstGeom>
                            </pic:spPr>
                          </pic:pic>
                        </a:graphicData>
                      </a:graphic>
                    </wp:anchor>
                  </w:drawing>
                </mc:Fallback>
              </mc:AlternateContent>
            </w:r>
            <w:r w:rsidRPr="00024802">
              <w:rPr>
                <w:rFonts w:eastAsia="Times New Roman" w:cs="Times New Roman"/>
                <w:b/>
                <w:kern w:val="0"/>
                <w:sz w:val="26"/>
                <w:lang w:val="vi"/>
                <w14:ligatures w14:val="none"/>
              </w:rPr>
              <w:t>ỦY</w:t>
            </w:r>
            <w:r w:rsidRPr="00024802">
              <w:rPr>
                <w:rFonts w:eastAsia="Times New Roman" w:cs="Times New Roman"/>
                <w:b/>
                <w:spacing w:val="-13"/>
                <w:kern w:val="0"/>
                <w:sz w:val="26"/>
                <w:lang w:val="vi"/>
                <w14:ligatures w14:val="none"/>
              </w:rPr>
              <w:t xml:space="preserve"> </w:t>
            </w:r>
            <w:r w:rsidRPr="00024802">
              <w:rPr>
                <w:rFonts w:eastAsia="Times New Roman" w:cs="Times New Roman"/>
                <w:b/>
                <w:kern w:val="0"/>
                <w:sz w:val="26"/>
                <w:lang w:val="vi"/>
                <w14:ligatures w14:val="none"/>
              </w:rPr>
              <w:t>BAN</w:t>
            </w:r>
            <w:r w:rsidRPr="00024802">
              <w:rPr>
                <w:rFonts w:eastAsia="Times New Roman" w:cs="Times New Roman"/>
                <w:b/>
                <w:spacing w:val="-15"/>
                <w:kern w:val="0"/>
                <w:sz w:val="26"/>
                <w:lang w:val="vi"/>
                <w14:ligatures w14:val="none"/>
              </w:rPr>
              <w:t xml:space="preserve"> </w:t>
            </w:r>
            <w:r w:rsidRPr="00024802">
              <w:rPr>
                <w:rFonts w:eastAsia="Times New Roman" w:cs="Times New Roman"/>
                <w:b/>
                <w:kern w:val="0"/>
                <w:sz w:val="26"/>
                <w:lang w:val="vi"/>
                <w14:ligatures w14:val="none"/>
              </w:rPr>
              <w:t>NHÂN</w:t>
            </w:r>
            <w:r w:rsidRPr="00024802">
              <w:rPr>
                <w:rFonts w:eastAsia="Times New Roman" w:cs="Times New Roman"/>
                <w:b/>
                <w:spacing w:val="-13"/>
                <w:kern w:val="0"/>
                <w:sz w:val="26"/>
                <w:lang w:val="vi"/>
                <w14:ligatures w14:val="none"/>
              </w:rPr>
              <w:t xml:space="preserve"> </w:t>
            </w:r>
            <w:r w:rsidRPr="00024802">
              <w:rPr>
                <w:rFonts w:eastAsia="Times New Roman" w:cs="Times New Roman"/>
                <w:b/>
                <w:kern w:val="0"/>
                <w:sz w:val="26"/>
                <w:lang w:val="vi"/>
                <w14:ligatures w14:val="none"/>
              </w:rPr>
              <w:t>DÂN TỈNH SƠN LA</w:t>
            </w:r>
          </w:p>
          <w:p w14:paraId="5A08C72D" w14:textId="77777777" w:rsidR="00024802" w:rsidRPr="00024802" w:rsidRDefault="00024802" w:rsidP="00024802">
            <w:pPr>
              <w:widowControl w:val="0"/>
              <w:autoSpaceDE w:val="0"/>
              <w:autoSpaceDN w:val="0"/>
              <w:spacing w:after="0" w:line="240" w:lineRule="auto"/>
              <w:jc w:val="center"/>
              <w:rPr>
                <w:rFonts w:eastAsia="Times New Roman" w:cs="Times New Roman"/>
                <w:b/>
                <w:kern w:val="0"/>
                <w:sz w:val="26"/>
                <w:lang w:val="en-US"/>
                <w14:ligatures w14:val="none"/>
              </w:rPr>
            </w:pPr>
            <w:r w:rsidRPr="00024802">
              <w:rPr>
                <w:rFonts w:eastAsia="Times New Roman" w:cs="Times New Roman"/>
                <w:b/>
                <w:noProof/>
                <w:kern w:val="0"/>
                <w:sz w:val="26"/>
                <w:lang w:val="en-US"/>
              </w:rPr>
              <mc:AlternateContent>
                <mc:Choice Requires="wps">
                  <w:drawing>
                    <wp:anchor distT="0" distB="0" distL="114300" distR="114300" simplePos="0" relativeHeight="251660288" behindDoc="0" locked="0" layoutInCell="1" allowOverlap="1" wp14:anchorId="067ADC32" wp14:editId="325E268F">
                      <wp:simplePos x="0" y="0"/>
                      <wp:positionH relativeFrom="column">
                        <wp:posOffset>446828</wp:posOffset>
                      </wp:positionH>
                      <wp:positionV relativeFrom="paragraph">
                        <wp:posOffset>5080</wp:posOffset>
                      </wp:positionV>
                      <wp:extent cx="563034" cy="4234"/>
                      <wp:effectExtent l="0" t="0" r="27940" b="34290"/>
                      <wp:wrapNone/>
                      <wp:docPr id="1626535826" name="Straight Connector 3"/>
                      <wp:cNvGraphicFramePr/>
                      <a:graphic xmlns:a="http://schemas.openxmlformats.org/drawingml/2006/main">
                        <a:graphicData uri="http://schemas.microsoft.com/office/word/2010/wordprocessingShape">
                          <wps:wsp>
                            <wps:cNvCnPr/>
                            <wps:spPr>
                              <a:xfrm>
                                <a:off x="0" y="0"/>
                                <a:ext cx="563034" cy="423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31DED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2pt,.4pt" to="7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" strokecolor="windowText" strokeweight=".5pt">
                      <v:stroke joinstyle="miter"/>
                    </v:line>
                  </w:pict>
                </mc:Fallback>
              </mc:AlternateContent>
            </w:r>
          </w:p>
        </w:tc>
        <w:tc>
          <w:tcPr>
            <w:tcW w:w="6559" w:type="dxa"/>
          </w:tcPr>
          <w:p w14:paraId="1DCDF446" w14:textId="77777777" w:rsidR="00024802" w:rsidRPr="00024802" w:rsidRDefault="00024802" w:rsidP="00024802">
            <w:pPr>
              <w:widowControl w:val="0"/>
              <w:autoSpaceDE w:val="0"/>
              <w:autoSpaceDN w:val="0"/>
              <w:spacing w:after="0" w:line="240" w:lineRule="auto"/>
              <w:jc w:val="center"/>
              <w:rPr>
                <w:rFonts w:eastAsia="Times New Roman" w:cs="Times New Roman"/>
                <w:b/>
                <w:kern w:val="0"/>
                <w:sz w:val="26"/>
                <w:lang w:val="vi"/>
                <w14:ligatures w14:val="none"/>
              </w:rPr>
            </w:pPr>
            <w:r w:rsidRPr="00024802">
              <w:rPr>
                <w:rFonts w:eastAsia="Times New Roman" w:cs="Times New Roman"/>
                <w:b/>
                <w:kern w:val="0"/>
                <w:sz w:val="26"/>
                <w:lang w:val="vi"/>
                <w14:ligatures w14:val="none"/>
              </w:rPr>
              <w:t>CỘNG</w:t>
            </w:r>
            <w:r w:rsidRPr="00024802">
              <w:rPr>
                <w:rFonts w:eastAsia="Times New Roman" w:cs="Times New Roman"/>
                <w:b/>
                <w:spacing w:val="-8"/>
                <w:kern w:val="0"/>
                <w:sz w:val="26"/>
                <w:lang w:val="vi"/>
                <w14:ligatures w14:val="none"/>
              </w:rPr>
              <w:t xml:space="preserve"> </w:t>
            </w:r>
            <w:r w:rsidRPr="00024802">
              <w:rPr>
                <w:rFonts w:eastAsia="Times New Roman" w:cs="Times New Roman"/>
                <w:b/>
                <w:kern w:val="0"/>
                <w:sz w:val="26"/>
                <w:lang w:val="vi"/>
                <w14:ligatures w14:val="none"/>
              </w:rPr>
              <w:t>HÒA</w:t>
            </w:r>
            <w:r w:rsidRPr="00024802">
              <w:rPr>
                <w:rFonts w:eastAsia="Times New Roman" w:cs="Times New Roman"/>
                <w:b/>
                <w:spacing w:val="-5"/>
                <w:kern w:val="0"/>
                <w:sz w:val="26"/>
                <w:lang w:val="vi"/>
                <w14:ligatures w14:val="none"/>
              </w:rPr>
              <w:t xml:space="preserve"> </w:t>
            </w:r>
            <w:r w:rsidRPr="00024802">
              <w:rPr>
                <w:rFonts w:eastAsia="Times New Roman" w:cs="Times New Roman"/>
                <w:b/>
                <w:kern w:val="0"/>
                <w:sz w:val="26"/>
                <w:lang w:val="vi"/>
                <w14:ligatures w14:val="none"/>
              </w:rPr>
              <w:t>XÃ</w:t>
            </w:r>
            <w:r w:rsidRPr="00024802">
              <w:rPr>
                <w:rFonts w:eastAsia="Times New Roman" w:cs="Times New Roman"/>
                <w:b/>
                <w:spacing w:val="-5"/>
                <w:kern w:val="0"/>
                <w:sz w:val="26"/>
                <w:lang w:val="vi"/>
                <w14:ligatures w14:val="none"/>
              </w:rPr>
              <w:t xml:space="preserve"> </w:t>
            </w:r>
            <w:r w:rsidRPr="00024802">
              <w:rPr>
                <w:rFonts w:eastAsia="Times New Roman" w:cs="Times New Roman"/>
                <w:b/>
                <w:kern w:val="0"/>
                <w:sz w:val="26"/>
                <w:lang w:val="vi"/>
                <w14:ligatures w14:val="none"/>
              </w:rPr>
              <w:t>HỘI</w:t>
            </w:r>
            <w:r w:rsidRPr="00024802">
              <w:rPr>
                <w:rFonts w:eastAsia="Times New Roman" w:cs="Times New Roman"/>
                <w:b/>
                <w:spacing w:val="-5"/>
                <w:kern w:val="0"/>
                <w:sz w:val="26"/>
                <w:lang w:val="vi"/>
                <w14:ligatures w14:val="none"/>
              </w:rPr>
              <w:t xml:space="preserve"> </w:t>
            </w:r>
            <w:r w:rsidRPr="00024802">
              <w:rPr>
                <w:rFonts w:eastAsia="Times New Roman" w:cs="Times New Roman"/>
                <w:b/>
                <w:kern w:val="0"/>
                <w:sz w:val="26"/>
                <w:lang w:val="vi"/>
                <w14:ligatures w14:val="none"/>
              </w:rPr>
              <w:t>CHỦ</w:t>
            </w:r>
            <w:r w:rsidRPr="00024802">
              <w:rPr>
                <w:rFonts w:eastAsia="Times New Roman" w:cs="Times New Roman"/>
                <w:b/>
                <w:spacing w:val="-8"/>
                <w:kern w:val="0"/>
                <w:sz w:val="26"/>
                <w:lang w:val="vi"/>
                <w14:ligatures w14:val="none"/>
              </w:rPr>
              <w:t xml:space="preserve"> </w:t>
            </w:r>
            <w:r w:rsidRPr="00024802">
              <w:rPr>
                <w:rFonts w:eastAsia="Times New Roman" w:cs="Times New Roman"/>
                <w:b/>
                <w:kern w:val="0"/>
                <w:sz w:val="26"/>
                <w:lang w:val="vi"/>
                <w14:ligatures w14:val="none"/>
              </w:rPr>
              <w:t>NGHĨA</w:t>
            </w:r>
            <w:r w:rsidRPr="00024802">
              <w:rPr>
                <w:rFonts w:eastAsia="Times New Roman" w:cs="Times New Roman"/>
                <w:b/>
                <w:spacing w:val="-7"/>
                <w:kern w:val="0"/>
                <w:sz w:val="26"/>
                <w:lang w:val="vi"/>
                <w14:ligatures w14:val="none"/>
              </w:rPr>
              <w:t xml:space="preserve"> </w:t>
            </w:r>
            <w:r w:rsidRPr="00024802">
              <w:rPr>
                <w:rFonts w:eastAsia="Times New Roman" w:cs="Times New Roman"/>
                <w:b/>
                <w:kern w:val="0"/>
                <w:sz w:val="26"/>
                <w:lang w:val="vi"/>
                <w14:ligatures w14:val="none"/>
              </w:rPr>
              <w:t>VIỆT</w:t>
            </w:r>
            <w:r w:rsidRPr="00024802">
              <w:rPr>
                <w:rFonts w:eastAsia="Times New Roman" w:cs="Times New Roman"/>
                <w:b/>
                <w:spacing w:val="-5"/>
                <w:kern w:val="0"/>
                <w:sz w:val="26"/>
                <w:lang w:val="vi"/>
                <w14:ligatures w14:val="none"/>
              </w:rPr>
              <w:t xml:space="preserve"> NAM</w:t>
            </w:r>
          </w:p>
          <w:p w14:paraId="0120DCA1" w14:textId="77777777" w:rsidR="00024802" w:rsidRPr="00024802" w:rsidRDefault="00024802" w:rsidP="00024802">
            <w:pPr>
              <w:widowControl w:val="0"/>
              <w:tabs>
                <w:tab w:val="center" w:pos="3015"/>
                <w:tab w:val="right" w:pos="5774"/>
              </w:tabs>
              <w:autoSpaceDE w:val="0"/>
              <w:autoSpaceDN w:val="0"/>
              <w:spacing w:after="0" w:line="240" w:lineRule="auto"/>
              <w:jc w:val="center"/>
              <w:rPr>
                <w:rFonts w:eastAsia="Times New Roman" w:cs="Times New Roman"/>
                <w:b/>
                <w:spacing w:val="-4"/>
                <w:kern w:val="0"/>
                <w:lang w:val="en-US"/>
                <w14:ligatures w14:val="none"/>
              </w:rPr>
            </w:pPr>
            <w:r w:rsidRPr="00024802">
              <w:rPr>
                <w:rFonts w:eastAsia="Times New Roman" w:cs="Times New Roman"/>
                <w:b/>
                <w:kern w:val="0"/>
                <w:lang w:val="vi"/>
                <w14:ligatures w14:val="none"/>
              </w:rPr>
              <w:t>Độc</w:t>
            </w:r>
            <w:r w:rsidRPr="00024802">
              <w:rPr>
                <w:rFonts w:eastAsia="Times New Roman" w:cs="Times New Roman"/>
                <w:b/>
                <w:spacing w:val="-2"/>
                <w:kern w:val="0"/>
                <w:lang w:val="vi"/>
                <w14:ligatures w14:val="none"/>
              </w:rPr>
              <w:t xml:space="preserve"> </w:t>
            </w:r>
            <w:r w:rsidRPr="00024802">
              <w:rPr>
                <w:rFonts w:eastAsia="Times New Roman" w:cs="Times New Roman"/>
                <w:b/>
                <w:kern w:val="0"/>
                <w:lang w:val="vi"/>
                <w14:ligatures w14:val="none"/>
              </w:rPr>
              <w:t>lập</w:t>
            </w:r>
            <w:r w:rsidRPr="00024802">
              <w:rPr>
                <w:rFonts w:eastAsia="Times New Roman" w:cs="Times New Roman"/>
                <w:b/>
                <w:spacing w:val="-2"/>
                <w:kern w:val="0"/>
                <w:lang w:val="vi"/>
                <w14:ligatures w14:val="none"/>
              </w:rPr>
              <w:t xml:space="preserve"> </w:t>
            </w:r>
            <w:r w:rsidRPr="00024802">
              <w:rPr>
                <w:rFonts w:eastAsia="Times New Roman" w:cs="Times New Roman"/>
                <w:b/>
                <w:kern w:val="0"/>
                <w:lang w:val="vi"/>
                <w14:ligatures w14:val="none"/>
              </w:rPr>
              <w:t>-</w:t>
            </w:r>
            <w:r w:rsidRPr="00024802">
              <w:rPr>
                <w:rFonts w:eastAsia="Times New Roman" w:cs="Times New Roman"/>
                <w:b/>
                <w:spacing w:val="-2"/>
                <w:kern w:val="0"/>
                <w:lang w:val="vi"/>
                <w14:ligatures w14:val="none"/>
              </w:rPr>
              <w:t xml:space="preserve"> </w:t>
            </w:r>
            <w:r w:rsidRPr="00024802">
              <w:rPr>
                <w:rFonts w:eastAsia="Times New Roman" w:cs="Times New Roman"/>
                <w:b/>
                <w:kern w:val="0"/>
                <w:lang w:val="vi"/>
                <w14:ligatures w14:val="none"/>
              </w:rPr>
              <w:t>Tự</w:t>
            </w:r>
            <w:r w:rsidRPr="00024802">
              <w:rPr>
                <w:rFonts w:eastAsia="Times New Roman" w:cs="Times New Roman"/>
                <w:b/>
                <w:spacing w:val="-2"/>
                <w:kern w:val="0"/>
                <w:lang w:val="vi"/>
                <w14:ligatures w14:val="none"/>
              </w:rPr>
              <w:t xml:space="preserve"> </w:t>
            </w:r>
            <w:r w:rsidRPr="00024802">
              <w:rPr>
                <w:rFonts w:eastAsia="Times New Roman" w:cs="Times New Roman"/>
                <w:b/>
                <w:kern w:val="0"/>
                <w:lang w:val="vi"/>
                <w14:ligatures w14:val="none"/>
              </w:rPr>
              <w:t>do</w:t>
            </w:r>
            <w:r w:rsidRPr="00024802">
              <w:rPr>
                <w:rFonts w:eastAsia="Times New Roman" w:cs="Times New Roman"/>
                <w:b/>
                <w:spacing w:val="-1"/>
                <w:kern w:val="0"/>
                <w:lang w:val="vi"/>
                <w14:ligatures w14:val="none"/>
              </w:rPr>
              <w:t xml:space="preserve"> </w:t>
            </w:r>
            <w:r w:rsidRPr="00024802">
              <w:rPr>
                <w:rFonts w:eastAsia="Times New Roman" w:cs="Times New Roman"/>
                <w:b/>
                <w:kern w:val="0"/>
                <w:lang w:val="vi"/>
                <w14:ligatures w14:val="none"/>
              </w:rPr>
              <w:t>-</w:t>
            </w:r>
            <w:r w:rsidRPr="00024802">
              <w:rPr>
                <w:rFonts w:eastAsia="Times New Roman" w:cs="Times New Roman"/>
                <w:b/>
                <w:spacing w:val="-2"/>
                <w:kern w:val="0"/>
                <w:lang w:val="vi"/>
                <w14:ligatures w14:val="none"/>
              </w:rPr>
              <w:t xml:space="preserve"> </w:t>
            </w:r>
            <w:r w:rsidRPr="00024802">
              <w:rPr>
                <w:rFonts w:eastAsia="Times New Roman" w:cs="Times New Roman"/>
                <w:b/>
                <w:kern w:val="0"/>
                <w:lang w:val="vi"/>
                <w14:ligatures w14:val="none"/>
              </w:rPr>
              <w:t>Hạnh</w:t>
            </w:r>
            <w:r w:rsidRPr="00024802">
              <w:rPr>
                <w:rFonts w:eastAsia="Times New Roman" w:cs="Times New Roman"/>
                <w:b/>
                <w:spacing w:val="-2"/>
                <w:kern w:val="0"/>
                <w:lang w:val="vi"/>
                <w14:ligatures w14:val="none"/>
              </w:rPr>
              <w:t xml:space="preserve"> </w:t>
            </w:r>
            <w:r w:rsidRPr="00024802">
              <w:rPr>
                <w:rFonts w:eastAsia="Times New Roman" w:cs="Times New Roman"/>
                <w:b/>
                <w:spacing w:val="-4"/>
                <w:kern w:val="0"/>
                <w:lang w:val="vi"/>
                <w14:ligatures w14:val="none"/>
              </w:rPr>
              <w:t>phúc</w:t>
            </w:r>
          </w:p>
          <w:p w14:paraId="64BCACA1" w14:textId="77777777" w:rsidR="00024802" w:rsidRPr="00024802" w:rsidRDefault="00024802" w:rsidP="00024802">
            <w:pPr>
              <w:widowControl w:val="0"/>
              <w:autoSpaceDE w:val="0"/>
              <w:autoSpaceDN w:val="0"/>
              <w:spacing w:after="0" w:line="240" w:lineRule="auto"/>
              <w:jc w:val="center"/>
              <w:rPr>
                <w:rFonts w:eastAsia="Times New Roman" w:cs="Times New Roman"/>
                <w:b/>
                <w:kern w:val="0"/>
                <w:lang w:val="en-US"/>
                <w14:ligatures w14:val="none"/>
              </w:rPr>
            </w:pPr>
            <w:r w:rsidRPr="00024802">
              <w:rPr>
                <w:rFonts w:eastAsia="Times New Roman" w:cs="Times New Roman"/>
                <w:i/>
                <w:noProof/>
                <w:kern w:val="0"/>
                <w:lang w:val="vi"/>
              </w:rPr>
              <mc:AlternateContent>
                <mc:Choice Requires="aink">
                  <w:drawing>
                    <wp:anchor distT="0" distB="0" distL="114300" distR="114300" simplePos="0" relativeHeight="251661312" behindDoc="0" locked="0" layoutInCell="1" allowOverlap="1" wp14:anchorId="60F9FEDC" wp14:editId="71B31FA0">
                      <wp:simplePos x="0" y="0"/>
                      <wp:positionH relativeFrom="column">
                        <wp:posOffset>2365495</wp:posOffset>
                      </wp:positionH>
                      <wp:positionV relativeFrom="paragraph">
                        <wp:posOffset>169215</wp:posOffset>
                      </wp:positionV>
                      <wp:extent cx="19800" cy="11880"/>
                      <wp:effectExtent l="57150" t="38100" r="37465" b="45720"/>
                      <wp:wrapNone/>
                      <wp:docPr id="558726691"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9800" cy="11880"/>
                            </w14:xfrm>
                          </w14:contentPart>
                        </a:graphicData>
                      </a:graphic>
                    </wp:anchor>
                  </w:drawing>
                </mc:Choice>
                <mc:Fallback>
                  <w:drawing>
                    <wp:anchor distT="0" distB="0" distL="114300" distR="114300" simplePos="0" relativeHeight="251661312" behindDoc="0" locked="0" layoutInCell="1" allowOverlap="1" wp14:anchorId="60F9FEDC" wp14:editId="71B31FA0">
                      <wp:simplePos x="0" y="0"/>
                      <wp:positionH relativeFrom="column">
                        <wp:posOffset>2365495</wp:posOffset>
                      </wp:positionH>
                      <wp:positionV relativeFrom="paragraph">
                        <wp:posOffset>169215</wp:posOffset>
                      </wp:positionV>
                      <wp:extent cx="19800" cy="11880"/>
                      <wp:effectExtent l="57150" t="38100" r="37465" b="45720"/>
                      <wp:wrapNone/>
                      <wp:docPr id="558726691" name="Ink 3"/>
                      <wp:cNvGraphicFramePr/>
                      <a:graphic xmlns:a="http://schemas.openxmlformats.org/drawingml/2006/main">
                        <a:graphicData uri="http://schemas.openxmlformats.org/drawingml/2006/picture">
                          <pic:pic xmlns:pic="http://schemas.openxmlformats.org/drawingml/2006/picture">
                            <pic:nvPicPr>
                              <pic:cNvPr id="558726691" name="Ink 3"/>
                              <pic:cNvPicPr/>
                            </pic:nvPicPr>
                            <pic:blipFill>
                              <a:blip r:embed="rId7"/>
                              <a:stretch>
                                <a:fillRect/>
                              </a:stretch>
                            </pic:blipFill>
                            <pic:spPr>
                              <a:xfrm>
                                <a:off x="0" y="0"/>
                                <a:ext cx="37440" cy="119520"/>
                              </a:xfrm>
                              <a:prstGeom prst="rect">
                                <a:avLst/>
                              </a:prstGeom>
                            </pic:spPr>
                          </pic:pic>
                        </a:graphicData>
                      </a:graphic>
                    </wp:anchor>
                  </w:drawing>
                </mc:Fallback>
              </mc:AlternateContent>
            </w:r>
            <w:r w:rsidRPr="00024802">
              <w:rPr>
                <w:rFonts w:eastAsia="Times New Roman" w:cs="Times New Roman"/>
                <w:i/>
                <w:noProof/>
                <w:kern w:val="0"/>
                <w:lang w:val="vi"/>
              </w:rPr>
              <mc:AlternateContent>
                <mc:Choice Requires="wps">
                  <w:drawing>
                    <wp:anchor distT="0" distB="0" distL="114300" distR="114300" simplePos="0" relativeHeight="251659264" behindDoc="0" locked="0" layoutInCell="1" allowOverlap="1" wp14:anchorId="7FD137EE" wp14:editId="185B9A94">
                      <wp:simplePos x="0" y="0"/>
                      <wp:positionH relativeFrom="column">
                        <wp:posOffset>1089025</wp:posOffset>
                      </wp:positionH>
                      <wp:positionV relativeFrom="paragraph">
                        <wp:posOffset>28575</wp:posOffset>
                      </wp:positionV>
                      <wp:extent cx="2038350" cy="6350"/>
                      <wp:effectExtent l="0" t="0" r="19050" b="31750"/>
                      <wp:wrapNone/>
                      <wp:docPr id="1383854358" name="Straight Connector 2"/>
                      <wp:cNvGraphicFramePr/>
                      <a:graphic xmlns:a="http://schemas.openxmlformats.org/drawingml/2006/main">
                        <a:graphicData uri="http://schemas.microsoft.com/office/word/2010/wordprocessingShape">
                          <wps:wsp>
                            <wps:cNvCnPr/>
                            <wps:spPr>
                              <a:xfrm>
                                <a:off x="0" y="0"/>
                                <a:ext cx="203835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D826B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5pt,2.25pt" to="246.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" strokecolor="windowText" strokeweight=".5pt">
                      <v:stroke joinstyle="miter"/>
                    </v:line>
                  </w:pict>
                </mc:Fallback>
              </mc:AlternateContent>
            </w:r>
          </w:p>
        </w:tc>
      </w:tr>
      <w:tr w:rsidR="00024802" w:rsidRPr="00024802" w14:paraId="2C05A46C" w14:textId="77777777" w:rsidTr="0078630E">
        <w:trPr>
          <w:trHeight w:val="429"/>
        </w:trPr>
        <w:tc>
          <w:tcPr>
            <w:tcW w:w="2797" w:type="dxa"/>
          </w:tcPr>
          <w:p w14:paraId="3112F47B" w14:textId="2D1981E5" w:rsidR="00024802" w:rsidRPr="00024802" w:rsidRDefault="00024802" w:rsidP="00024802">
            <w:pPr>
              <w:widowControl w:val="0"/>
              <w:autoSpaceDE w:val="0"/>
              <w:autoSpaceDN w:val="0"/>
              <w:spacing w:after="0" w:line="240" w:lineRule="auto"/>
              <w:jc w:val="center"/>
              <w:rPr>
                <w:rFonts w:eastAsia="Times New Roman" w:cs="Times New Roman"/>
                <w:kern w:val="0"/>
                <w:szCs w:val="28"/>
                <w:lang w:val="vi"/>
                <w14:ligatures w14:val="none"/>
              </w:rPr>
            </w:pPr>
            <w:r w:rsidRPr="00024802">
              <w:rPr>
                <w:rFonts w:eastAsia="Times New Roman" w:cs="Times New Roman"/>
                <w:noProof/>
                <w:kern w:val="0"/>
                <w:szCs w:val="28"/>
                <w:lang w:val="vi"/>
              </w:rPr>
              <mc:AlternateContent>
                <mc:Choice Requires="aink">
                  <w:drawing>
                    <wp:anchor distT="0" distB="0" distL="114300" distR="114300" simplePos="0" relativeHeight="251663360" behindDoc="0" locked="0" layoutInCell="1" allowOverlap="1" wp14:anchorId="0D45CFA6" wp14:editId="4A3BC967">
                      <wp:simplePos x="0" y="0"/>
                      <wp:positionH relativeFrom="column">
                        <wp:posOffset>1450230</wp:posOffset>
                      </wp:positionH>
                      <wp:positionV relativeFrom="paragraph">
                        <wp:posOffset>138985</wp:posOffset>
                      </wp:positionV>
                      <wp:extent cx="11520" cy="2880"/>
                      <wp:effectExtent l="38100" t="38100" r="45720" b="54610"/>
                      <wp:wrapNone/>
                      <wp:docPr id="1465045437"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11520" cy="2880"/>
                            </w14:xfrm>
                          </w14:contentPart>
                        </a:graphicData>
                      </a:graphic>
                    </wp:anchor>
                  </w:drawing>
                </mc:Choice>
                <mc:Fallback>
                  <w:drawing>
                    <wp:anchor distT="0" distB="0" distL="114300" distR="114300" simplePos="0" relativeHeight="251663360" behindDoc="0" locked="0" layoutInCell="1" allowOverlap="1" wp14:anchorId="0D45CFA6" wp14:editId="4A3BC967">
                      <wp:simplePos x="0" y="0"/>
                      <wp:positionH relativeFrom="column">
                        <wp:posOffset>1450230</wp:posOffset>
                      </wp:positionH>
                      <wp:positionV relativeFrom="paragraph">
                        <wp:posOffset>138985</wp:posOffset>
                      </wp:positionV>
                      <wp:extent cx="11520" cy="2880"/>
                      <wp:effectExtent l="38100" t="38100" r="45720" b="54610"/>
                      <wp:wrapNone/>
                      <wp:docPr id="1465045437" name="Ink 10"/>
                      <wp:cNvGraphicFramePr/>
                      <a:graphic xmlns:a="http://schemas.openxmlformats.org/drawingml/2006/main">
                        <a:graphicData uri="http://schemas.openxmlformats.org/drawingml/2006/picture">
                          <pic:pic xmlns:pic="http://schemas.openxmlformats.org/drawingml/2006/picture">
                            <pic:nvPicPr>
                              <pic:cNvPr id="1465045437" name="Ink 10"/>
                              <pic:cNvPicPr/>
                            </pic:nvPicPr>
                            <pic:blipFill>
                              <a:blip r:embed="rId9"/>
                              <a:stretch>
                                <a:fillRect/>
                              </a:stretch>
                            </pic:blipFill>
                            <pic:spPr>
                              <a:xfrm>
                                <a:off x="0" y="0"/>
                                <a:ext cx="28625" cy="110520"/>
                              </a:xfrm>
                              <a:prstGeom prst="rect">
                                <a:avLst/>
                              </a:prstGeom>
                            </pic:spPr>
                          </pic:pic>
                        </a:graphicData>
                      </a:graphic>
                    </wp:anchor>
                  </w:drawing>
                </mc:Fallback>
              </mc:AlternateContent>
            </w:r>
            <w:r w:rsidRPr="00024802">
              <w:rPr>
                <w:rFonts w:eastAsia="Times New Roman" w:cs="Times New Roman"/>
                <w:kern w:val="0"/>
                <w:szCs w:val="28"/>
                <w:lang w:val="vi"/>
                <w14:ligatures w14:val="none"/>
              </w:rPr>
              <w:t>Số:</w:t>
            </w:r>
            <w:r w:rsidRPr="00024802">
              <w:rPr>
                <w:rFonts w:eastAsia="Times New Roman" w:cs="Times New Roman"/>
                <w:spacing w:val="35"/>
                <w:kern w:val="0"/>
                <w:szCs w:val="28"/>
                <w:lang w:val="vi"/>
                <w14:ligatures w14:val="none"/>
              </w:rPr>
              <w:t xml:space="preserve"> </w:t>
            </w:r>
            <w:r w:rsidRPr="00024802">
              <w:rPr>
                <w:rFonts w:eastAsia="Times New Roman" w:cs="Times New Roman"/>
                <w:kern w:val="0"/>
                <w:position w:val="1"/>
                <w:szCs w:val="28"/>
                <w:lang w:val="vi"/>
                <w14:ligatures w14:val="none"/>
              </w:rPr>
              <w:t>0</w:t>
            </w:r>
            <w:r w:rsidRPr="001A2596">
              <w:rPr>
                <w:rFonts w:eastAsia="Times New Roman" w:cs="Times New Roman"/>
                <w:kern w:val="0"/>
                <w:position w:val="1"/>
                <w:szCs w:val="28"/>
                <w:lang w:val="en-US"/>
                <w14:ligatures w14:val="none"/>
              </w:rPr>
              <w:t>3</w:t>
            </w:r>
            <w:r w:rsidRPr="00024802">
              <w:rPr>
                <w:rFonts w:eastAsia="Times New Roman" w:cs="Times New Roman"/>
                <w:kern w:val="0"/>
                <w:szCs w:val="28"/>
                <w:lang w:val="vi"/>
                <w14:ligatures w14:val="none"/>
              </w:rPr>
              <w:t>/CT-</w:t>
            </w:r>
            <w:r w:rsidRPr="00024802">
              <w:rPr>
                <w:rFonts w:eastAsia="Times New Roman" w:cs="Times New Roman"/>
                <w:spacing w:val="-4"/>
                <w:kern w:val="0"/>
                <w:szCs w:val="28"/>
                <w:lang w:val="vi"/>
                <w14:ligatures w14:val="none"/>
              </w:rPr>
              <w:t>UBND</w:t>
            </w:r>
          </w:p>
        </w:tc>
        <w:tc>
          <w:tcPr>
            <w:tcW w:w="6559" w:type="dxa"/>
          </w:tcPr>
          <w:p w14:paraId="3F39EB53" w14:textId="3596F335" w:rsidR="00024802" w:rsidRPr="00024802" w:rsidRDefault="00024802" w:rsidP="00024802">
            <w:pPr>
              <w:widowControl w:val="0"/>
              <w:autoSpaceDE w:val="0"/>
              <w:autoSpaceDN w:val="0"/>
              <w:spacing w:after="0" w:line="240" w:lineRule="auto"/>
              <w:jc w:val="center"/>
              <w:rPr>
                <w:rFonts w:eastAsia="Times New Roman" w:cs="Times New Roman"/>
                <w:i/>
                <w:kern w:val="0"/>
                <w:szCs w:val="28"/>
                <w:lang w:val="vi"/>
                <w14:ligatures w14:val="none"/>
              </w:rPr>
            </w:pPr>
            <w:r w:rsidRPr="00024802">
              <w:rPr>
                <w:rFonts w:eastAsia="Times New Roman" w:cs="Times New Roman"/>
                <w:i/>
                <w:kern w:val="0"/>
                <w:szCs w:val="28"/>
                <w:lang w:val="vi"/>
                <w14:ligatures w14:val="none"/>
              </w:rPr>
              <w:t>Sơn</w:t>
            </w:r>
            <w:r w:rsidRPr="00024802">
              <w:rPr>
                <w:rFonts w:eastAsia="Times New Roman" w:cs="Times New Roman"/>
                <w:i/>
                <w:spacing w:val="-1"/>
                <w:kern w:val="0"/>
                <w:szCs w:val="28"/>
                <w:lang w:val="vi"/>
                <w14:ligatures w14:val="none"/>
              </w:rPr>
              <w:t xml:space="preserve"> </w:t>
            </w:r>
            <w:r w:rsidRPr="00024802">
              <w:rPr>
                <w:rFonts w:eastAsia="Times New Roman" w:cs="Times New Roman"/>
                <w:i/>
                <w:kern w:val="0"/>
                <w:szCs w:val="28"/>
                <w:lang w:val="vi"/>
                <w14:ligatures w14:val="none"/>
              </w:rPr>
              <w:t>La,</w:t>
            </w:r>
            <w:r w:rsidRPr="00024802">
              <w:rPr>
                <w:rFonts w:eastAsia="Times New Roman" w:cs="Times New Roman"/>
                <w:i/>
                <w:spacing w:val="-2"/>
                <w:kern w:val="0"/>
                <w:szCs w:val="28"/>
                <w:lang w:val="vi"/>
                <w14:ligatures w14:val="none"/>
              </w:rPr>
              <w:t xml:space="preserve"> </w:t>
            </w:r>
            <w:r w:rsidRPr="00024802">
              <w:rPr>
                <w:rFonts w:eastAsia="Times New Roman" w:cs="Times New Roman"/>
                <w:i/>
                <w:kern w:val="0"/>
                <w:szCs w:val="28"/>
                <w:lang w:val="vi"/>
                <w14:ligatures w14:val="none"/>
              </w:rPr>
              <w:t>ngày</w:t>
            </w:r>
            <w:r w:rsidRPr="00024802">
              <w:rPr>
                <w:rFonts w:eastAsia="Times New Roman" w:cs="Times New Roman"/>
                <w:i/>
                <w:kern w:val="0"/>
                <w:szCs w:val="28"/>
                <w:lang w:val="en-US"/>
                <w14:ligatures w14:val="none"/>
              </w:rPr>
              <w:t xml:space="preserve"> 0</w:t>
            </w:r>
            <w:r w:rsidRPr="001A2596">
              <w:rPr>
                <w:rFonts w:eastAsia="Times New Roman" w:cs="Times New Roman"/>
                <w:i/>
                <w:kern w:val="0"/>
                <w:szCs w:val="28"/>
                <w:lang w:val="en-US"/>
                <w14:ligatures w14:val="none"/>
              </w:rPr>
              <w:t>5</w:t>
            </w:r>
            <w:r w:rsidRPr="00024802">
              <w:rPr>
                <w:rFonts w:eastAsia="Times New Roman" w:cs="Times New Roman"/>
                <w:i/>
                <w:kern w:val="0"/>
                <w:szCs w:val="28"/>
                <w:lang w:val="en-US"/>
                <w14:ligatures w14:val="none"/>
              </w:rPr>
              <w:t xml:space="preserve"> t</w:t>
            </w:r>
            <w:r w:rsidRPr="00024802">
              <w:rPr>
                <w:rFonts w:eastAsia="Times New Roman" w:cs="Times New Roman"/>
                <w:i/>
                <w:kern w:val="0"/>
                <w:szCs w:val="28"/>
                <w:lang w:val="vi"/>
                <w14:ligatures w14:val="none"/>
              </w:rPr>
              <w:t>háng</w:t>
            </w:r>
            <w:r w:rsidRPr="00024802">
              <w:rPr>
                <w:rFonts w:eastAsia="Times New Roman" w:cs="Times New Roman"/>
                <w:i/>
                <w:kern w:val="0"/>
                <w:szCs w:val="28"/>
                <w:lang w:val="en-US"/>
                <w14:ligatures w14:val="none"/>
              </w:rPr>
              <w:t xml:space="preserve"> 0</w:t>
            </w:r>
            <w:r w:rsidRPr="001A2596">
              <w:rPr>
                <w:rFonts w:eastAsia="Times New Roman" w:cs="Times New Roman"/>
                <w:i/>
                <w:kern w:val="0"/>
                <w:szCs w:val="28"/>
                <w:lang w:val="en-US"/>
                <w14:ligatures w14:val="none"/>
              </w:rPr>
              <w:t>2</w:t>
            </w:r>
            <w:r w:rsidRPr="00024802">
              <w:rPr>
                <w:rFonts w:eastAsia="Times New Roman" w:cs="Times New Roman"/>
                <w:i/>
                <w:kern w:val="0"/>
                <w:szCs w:val="28"/>
                <w:lang w:val="en-US"/>
                <w14:ligatures w14:val="none"/>
              </w:rPr>
              <w:t xml:space="preserve"> </w:t>
            </w:r>
            <w:r w:rsidRPr="00024802">
              <w:rPr>
                <w:rFonts w:eastAsia="Times New Roman" w:cs="Times New Roman"/>
                <w:i/>
                <w:kern w:val="0"/>
                <w:szCs w:val="28"/>
                <w:lang w:val="vi"/>
                <w14:ligatures w14:val="none"/>
              </w:rPr>
              <w:t>năm</w:t>
            </w:r>
            <w:r w:rsidRPr="00024802">
              <w:rPr>
                <w:rFonts w:eastAsia="Times New Roman" w:cs="Times New Roman"/>
                <w:i/>
                <w:spacing w:val="-2"/>
                <w:kern w:val="0"/>
                <w:szCs w:val="28"/>
                <w:lang w:val="vi"/>
                <w14:ligatures w14:val="none"/>
              </w:rPr>
              <w:t xml:space="preserve"> </w:t>
            </w:r>
            <w:r w:rsidRPr="00024802">
              <w:rPr>
                <w:rFonts w:eastAsia="Times New Roman" w:cs="Times New Roman"/>
                <w:i/>
                <w:spacing w:val="-4"/>
                <w:kern w:val="0"/>
                <w:position w:val="1"/>
                <w:szCs w:val="28"/>
                <w:lang w:val="vi"/>
                <w14:ligatures w14:val="none"/>
              </w:rPr>
              <w:t>2025</w:t>
            </w:r>
          </w:p>
        </w:tc>
      </w:tr>
    </w:tbl>
    <w:p w14:paraId="76399E23" w14:textId="77777777" w:rsidR="004308BD" w:rsidRPr="00BD3C6C" w:rsidRDefault="004308BD">
      <w:pPr>
        <w:rPr>
          <w:sz w:val="10"/>
          <w:szCs w:val="4"/>
        </w:rPr>
      </w:pPr>
    </w:p>
    <w:p w14:paraId="19FDEBE7" w14:textId="7CC69496" w:rsidR="001A2596" w:rsidRPr="001A2596" w:rsidRDefault="001A2596" w:rsidP="001A2596">
      <w:pPr>
        <w:spacing w:after="0" w:line="240" w:lineRule="auto"/>
        <w:jc w:val="center"/>
        <w:rPr>
          <w:rFonts w:eastAsia="Times New Roman" w:cs="Times New Roman"/>
          <w:b/>
          <w:bCs/>
          <w:color w:val="000000"/>
          <w:kern w:val="0"/>
          <w:szCs w:val="28"/>
          <w:lang w:val="en-US" w:eastAsia="vi-VN"/>
          <w14:ligatures w14:val="none"/>
        </w:rPr>
      </w:pPr>
      <w:r w:rsidRPr="001A2596">
        <w:rPr>
          <w:rFonts w:eastAsia="Times New Roman" w:cs="Times New Roman"/>
          <w:b/>
          <w:bCs/>
          <w:color w:val="000000"/>
          <w:kern w:val="0"/>
          <w:szCs w:val="28"/>
          <w:lang w:val="en-US" w:eastAsia="vi-VN"/>
          <w14:ligatures w14:val="none"/>
        </w:rPr>
        <w:t>CHỈ THỊ</w:t>
      </w:r>
    </w:p>
    <w:p w14:paraId="7919FB90" w14:textId="3073E423" w:rsidR="00EB3A90" w:rsidRPr="00EB3A90" w:rsidRDefault="00EB3A90" w:rsidP="00EB3A90">
      <w:pPr>
        <w:tabs>
          <w:tab w:val="left" w:pos="2230"/>
        </w:tabs>
        <w:spacing w:before="120" w:after="0" w:line="240" w:lineRule="auto"/>
        <w:jc w:val="center"/>
        <w:rPr>
          <w:rFonts w:eastAsia="Times New Roman" w:cs="Times New Roman"/>
          <w:b/>
          <w:bCs/>
          <w:color w:val="000000"/>
          <w:kern w:val="0"/>
          <w:szCs w:val="28"/>
          <w:lang w:val="en-US" w:eastAsia="vi-VN"/>
          <w14:ligatures w14:val="none"/>
        </w:rPr>
      </w:pPr>
      <w:r w:rsidRPr="00EB3A90">
        <w:rPr>
          <w:rFonts w:eastAsia="Times New Roman" w:cs="Times New Roman"/>
          <w:b/>
          <w:bCs/>
          <w:color w:val="000000"/>
          <w:kern w:val="0"/>
          <w:szCs w:val="28"/>
          <w:lang w:val="en-US" w:eastAsia="vi-VN"/>
          <w14:ligatures w14:val="none"/>
        </w:rPr>
        <w:t>Về tăng cường chỉ đạo, phối hợp tổ chức kỳ thi tốt nghiệp THPT</w:t>
      </w:r>
      <w:r>
        <w:rPr>
          <w:rFonts w:eastAsia="Times New Roman" w:cs="Times New Roman"/>
          <w:b/>
          <w:bCs/>
          <w:color w:val="000000"/>
          <w:kern w:val="0"/>
          <w:szCs w:val="28"/>
          <w:lang w:val="en-US" w:eastAsia="vi-VN"/>
          <w14:ligatures w14:val="none"/>
        </w:rPr>
        <w:t xml:space="preserve">                                </w:t>
      </w:r>
      <w:r w:rsidRPr="00EB3A90">
        <w:rPr>
          <w:rFonts w:eastAsia="Times New Roman" w:cs="Times New Roman"/>
          <w:b/>
          <w:bCs/>
          <w:color w:val="000000"/>
          <w:kern w:val="0"/>
          <w:szCs w:val="28"/>
          <w:lang w:val="en-US" w:eastAsia="vi-VN"/>
          <w14:ligatures w14:val="none"/>
        </w:rPr>
        <w:t xml:space="preserve"> và tuyển sinh đại học, giáo dục nghề nghiệp năm 2025</w:t>
      </w:r>
    </w:p>
    <w:p w14:paraId="1656E7AD" w14:textId="51EFD70D" w:rsidR="00024802" w:rsidRPr="00024802" w:rsidRDefault="00024802" w:rsidP="00A672D4">
      <w:pPr>
        <w:spacing w:before="120" w:after="0" w:line="240" w:lineRule="auto"/>
        <w:ind w:firstLine="720"/>
        <w:rPr>
          <w:rFonts w:eastAsia="Times New Roman" w:cs="Times New Roman"/>
          <w:color w:val="000000"/>
          <w:kern w:val="0"/>
          <w:szCs w:val="28"/>
          <w:lang w:eastAsia="vi-VN"/>
          <w14:ligatures w14:val="none"/>
        </w:rPr>
      </w:pPr>
      <w:r w:rsidRPr="00024802">
        <w:rPr>
          <w:rFonts w:eastAsia="Times New Roman" w:cs="Times New Roman"/>
          <w:color w:val="000000"/>
          <w:kern w:val="0"/>
          <w:szCs w:val="28"/>
          <w:lang w:eastAsia="vi-VN"/>
          <w14:ligatures w14:val="none"/>
        </w:rPr>
        <w:t>Thực hiện Chỉ thị số 37/CT-TTg ngày 07</w:t>
      </w:r>
      <w:r w:rsidR="006652BE">
        <w:rPr>
          <w:rFonts w:eastAsia="Times New Roman" w:cs="Times New Roman"/>
          <w:color w:val="000000"/>
          <w:kern w:val="0"/>
          <w:szCs w:val="28"/>
          <w:lang w:val="en-US" w:eastAsia="vi-VN"/>
          <w14:ligatures w14:val="none"/>
        </w:rPr>
        <w:t xml:space="preserve"> tháng </w:t>
      </w:r>
      <w:r w:rsidRPr="00024802">
        <w:rPr>
          <w:rFonts w:eastAsia="Times New Roman" w:cs="Times New Roman"/>
          <w:color w:val="000000"/>
          <w:kern w:val="0"/>
          <w:szCs w:val="28"/>
          <w:lang w:eastAsia="vi-VN"/>
          <w14:ligatures w14:val="none"/>
        </w:rPr>
        <w:t>10</w:t>
      </w:r>
      <w:r w:rsidR="006652BE">
        <w:rPr>
          <w:rFonts w:eastAsia="Times New Roman" w:cs="Times New Roman"/>
          <w:color w:val="000000"/>
          <w:kern w:val="0"/>
          <w:szCs w:val="28"/>
          <w:lang w:val="en-US" w:eastAsia="vi-VN"/>
          <w14:ligatures w14:val="none"/>
        </w:rPr>
        <w:t xml:space="preserve"> năm </w:t>
      </w:r>
      <w:r w:rsidRPr="00024802">
        <w:rPr>
          <w:rFonts w:eastAsia="Times New Roman" w:cs="Times New Roman"/>
          <w:color w:val="000000"/>
          <w:kern w:val="0"/>
          <w:szCs w:val="28"/>
          <w:lang w:eastAsia="vi-VN"/>
          <w14:ligatures w14:val="none"/>
        </w:rPr>
        <w:t>2024 của Thủ tướng Chính phủ về việc tăng cường công tác chỉ đạo, phối hợp, tổ chức Kỳ thi tốt nghiệp trung học phổ thông (</w:t>
      </w:r>
      <w:r w:rsidRPr="00024802">
        <w:rPr>
          <w:rFonts w:eastAsia="Times New Roman" w:cs="Times New Roman"/>
          <w:i/>
          <w:iCs/>
          <w:color w:val="000000"/>
          <w:kern w:val="0"/>
          <w:szCs w:val="28"/>
          <w:lang w:eastAsia="vi-VN"/>
          <w14:ligatures w14:val="none"/>
        </w:rPr>
        <w:t>sau đây gọi tắt là Kỳ thi</w:t>
      </w:r>
      <w:r w:rsidRPr="00024802">
        <w:rPr>
          <w:rFonts w:eastAsia="Times New Roman" w:cs="Times New Roman"/>
          <w:color w:val="000000"/>
          <w:kern w:val="0"/>
          <w:szCs w:val="28"/>
          <w:lang w:eastAsia="vi-VN"/>
          <w14:ligatures w14:val="none"/>
        </w:rPr>
        <w:t>) và tuyển sinh đại học, giáo dục nghề nghiệp năm 2025 (</w:t>
      </w:r>
      <w:r w:rsidRPr="00024802">
        <w:rPr>
          <w:rFonts w:eastAsia="Times New Roman" w:cs="Times New Roman"/>
          <w:i/>
          <w:iCs/>
          <w:color w:val="000000"/>
          <w:kern w:val="0"/>
          <w:szCs w:val="28"/>
          <w:lang w:eastAsia="vi-VN"/>
          <w14:ligatures w14:val="none"/>
        </w:rPr>
        <w:t>sau đây gọi tắt là tuyển sinh</w:t>
      </w:r>
      <w:r w:rsidRPr="00024802">
        <w:rPr>
          <w:rFonts w:eastAsia="Times New Roman" w:cs="Times New Roman"/>
          <w:color w:val="000000"/>
          <w:kern w:val="0"/>
          <w:szCs w:val="28"/>
          <w:lang w:eastAsia="vi-VN"/>
          <w14:ligatures w14:val="none"/>
        </w:rPr>
        <w:t>); Chỉ thị số 46-CT/TU ngày 22</w:t>
      </w:r>
      <w:r w:rsidR="006652BE">
        <w:rPr>
          <w:rFonts w:eastAsia="Times New Roman" w:cs="Times New Roman"/>
          <w:color w:val="000000"/>
          <w:kern w:val="0"/>
          <w:szCs w:val="28"/>
          <w:lang w:val="en-US" w:eastAsia="vi-VN"/>
          <w14:ligatures w14:val="none"/>
        </w:rPr>
        <w:t xml:space="preserve"> tháng </w:t>
      </w:r>
      <w:r w:rsidRPr="00024802">
        <w:rPr>
          <w:rFonts w:eastAsia="Times New Roman" w:cs="Times New Roman"/>
          <w:color w:val="000000"/>
          <w:kern w:val="0"/>
          <w:szCs w:val="28"/>
          <w:lang w:eastAsia="vi-VN"/>
          <w14:ligatures w14:val="none"/>
        </w:rPr>
        <w:t>12</w:t>
      </w:r>
      <w:r w:rsidR="006652BE">
        <w:rPr>
          <w:rFonts w:eastAsia="Times New Roman" w:cs="Times New Roman"/>
          <w:color w:val="000000"/>
          <w:kern w:val="0"/>
          <w:szCs w:val="28"/>
          <w:lang w:val="en-US" w:eastAsia="vi-VN"/>
          <w14:ligatures w14:val="none"/>
        </w:rPr>
        <w:t xml:space="preserve"> năm </w:t>
      </w:r>
      <w:r w:rsidRPr="00024802">
        <w:rPr>
          <w:rFonts w:eastAsia="Times New Roman" w:cs="Times New Roman"/>
          <w:color w:val="000000"/>
          <w:kern w:val="0"/>
          <w:szCs w:val="28"/>
          <w:lang w:eastAsia="vi-VN"/>
          <w14:ligatures w14:val="none"/>
        </w:rPr>
        <w:t>2024 của Ban Thường vụ Tỉnh ủy về việc tăng cường công tác chỉ đạo, phối hợp, tổ chức Kỳ thi tốt nghiệp trung học phổ thông và tuyển sinh đại học, giáo dục nghề nghiệp năm 2025 trên địa bàn tỉnh Sơn La;</w:t>
      </w:r>
    </w:p>
    <w:p w14:paraId="1F02A04E" w14:textId="6C4FD3AB" w:rsidR="00024802" w:rsidRPr="00024802" w:rsidRDefault="00024802" w:rsidP="00A672D4">
      <w:pPr>
        <w:spacing w:before="120" w:after="0" w:line="240" w:lineRule="auto"/>
        <w:ind w:firstLine="720"/>
        <w:rPr>
          <w:rFonts w:eastAsia="Times New Roman" w:cs="Times New Roman"/>
          <w:color w:val="000000"/>
          <w:kern w:val="0"/>
          <w:szCs w:val="28"/>
          <w:lang w:eastAsia="vi-VN"/>
          <w14:ligatures w14:val="none"/>
        </w:rPr>
      </w:pPr>
      <w:r w:rsidRPr="00024802">
        <w:rPr>
          <w:rFonts w:eastAsia="Times New Roman" w:cs="Times New Roman"/>
          <w:color w:val="000000"/>
          <w:kern w:val="0"/>
          <w:szCs w:val="28"/>
          <w:lang w:eastAsia="vi-VN"/>
          <w14:ligatures w14:val="none"/>
        </w:rPr>
        <w:t>Căn cứ Thông tư số 24/2024/TT-BGDĐT ngày 24</w:t>
      </w:r>
      <w:r w:rsidR="006652BE">
        <w:rPr>
          <w:rFonts w:eastAsia="Times New Roman" w:cs="Times New Roman"/>
          <w:color w:val="000000"/>
          <w:kern w:val="0"/>
          <w:szCs w:val="28"/>
          <w:lang w:val="en-US" w:eastAsia="vi-VN"/>
          <w14:ligatures w14:val="none"/>
        </w:rPr>
        <w:t xml:space="preserve"> tháng </w:t>
      </w:r>
      <w:r w:rsidRPr="00024802">
        <w:rPr>
          <w:rFonts w:eastAsia="Times New Roman" w:cs="Times New Roman"/>
          <w:color w:val="000000"/>
          <w:kern w:val="0"/>
          <w:szCs w:val="28"/>
          <w:lang w:eastAsia="vi-VN"/>
          <w14:ligatures w14:val="none"/>
        </w:rPr>
        <w:t>12</w:t>
      </w:r>
      <w:r w:rsidR="006652BE">
        <w:rPr>
          <w:rFonts w:eastAsia="Times New Roman" w:cs="Times New Roman"/>
          <w:color w:val="000000"/>
          <w:kern w:val="0"/>
          <w:szCs w:val="28"/>
          <w:lang w:val="en-US" w:eastAsia="vi-VN"/>
          <w14:ligatures w14:val="none"/>
        </w:rPr>
        <w:t xml:space="preserve"> năm </w:t>
      </w:r>
      <w:r w:rsidRPr="00024802">
        <w:rPr>
          <w:rFonts w:eastAsia="Times New Roman" w:cs="Times New Roman"/>
          <w:color w:val="000000"/>
          <w:kern w:val="0"/>
          <w:szCs w:val="28"/>
          <w:lang w:eastAsia="vi-VN"/>
          <w14:ligatures w14:val="none"/>
        </w:rPr>
        <w:t xml:space="preserve">2024 của Bộ trưởng Bộ Giáo dục và Đào tạo về việc ban hành Quy chế thi tốt nghiệp trung học phổ thông. Để Kỳ thi tốt nghiệp trung học phổ và công tác tuyển sinh đại học, giáo dục nghề nghiệp năm 2025 trên địa bàn tỉnh Sơn La được triển khai đúng tinh thần chỉ đạo của Thủ tướng Chính phủ, đó là: </w:t>
      </w:r>
      <w:r w:rsidRPr="00024802">
        <w:rPr>
          <w:rFonts w:eastAsia="Times New Roman" w:cs="Times New Roman"/>
          <w:i/>
          <w:iCs/>
          <w:color w:val="000000"/>
          <w:kern w:val="0"/>
          <w:szCs w:val="28"/>
          <w:lang w:eastAsia="vi-VN"/>
          <w14:ligatures w14:val="none"/>
        </w:rPr>
        <w:t>“Giảm áp lực, giảm chi phi, ít tốn kém cho thí sinh, gia đình và xã hội, đảm bảo độ tin cậy, trung thực, đánh giá đúng năng lực học sinh</w:t>
      </w:r>
      <w:r w:rsidRPr="00024802">
        <w:rPr>
          <w:rFonts w:eastAsia="Times New Roman" w:cs="Times New Roman"/>
          <w:color w:val="000000"/>
          <w:kern w:val="0"/>
          <w:szCs w:val="28"/>
          <w:lang w:eastAsia="vi-VN"/>
          <w14:ligatures w14:val="none"/>
        </w:rPr>
        <w:t xml:space="preserve">”; đảm bảo tổ chức Kỳ thi đúng quy định, an toàn, nghiêm túc, đúng quy chế, minh bạch, khách quan, chất lượng; kiên quyết phòng ngừa, ngăn chặn và không để xảy ra hiện tượng tiêu cực, vi phạm Quy chế thi; kịp thời thông tin đầy đủ, chính xác các nội dung liên quan đến Kỳ thi đến giáo viên, học sinh và toàn xã hội; phát huy tốt các thành tựu, kết quả đã đạt được trong tổ chức Kỳ thi tốt nghiệp trung học phổ thông năm 2024; tạo điều kiện thuận lợi nhất cho thí sinh tham gia Kỳ thi, Chủ tịch </w:t>
      </w:r>
      <w:r w:rsidR="006652BE">
        <w:rPr>
          <w:rFonts w:eastAsia="Times New Roman" w:cs="Times New Roman"/>
          <w:color w:val="000000"/>
          <w:kern w:val="0"/>
          <w:szCs w:val="28"/>
          <w:lang w:val="en-US" w:eastAsia="vi-VN"/>
          <w14:ligatures w14:val="none"/>
        </w:rPr>
        <w:t>UBND</w:t>
      </w:r>
      <w:r w:rsidRPr="00024802">
        <w:rPr>
          <w:rFonts w:eastAsia="Times New Roman" w:cs="Times New Roman"/>
          <w:color w:val="000000"/>
          <w:kern w:val="0"/>
          <w:szCs w:val="28"/>
          <w:lang w:eastAsia="vi-VN"/>
          <w14:ligatures w14:val="none"/>
        </w:rPr>
        <w:t xml:space="preserve"> tỉnh yêu cầu Thủ trưởng các sở, ban, ngành, Chủ tịch </w:t>
      </w:r>
      <w:r w:rsidR="006652BE">
        <w:rPr>
          <w:rFonts w:eastAsia="Times New Roman" w:cs="Times New Roman"/>
          <w:color w:val="000000"/>
          <w:kern w:val="0"/>
          <w:szCs w:val="28"/>
          <w:lang w:val="en-US" w:eastAsia="vi-VN"/>
          <w14:ligatures w14:val="none"/>
        </w:rPr>
        <w:t>UBND</w:t>
      </w:r>
      <w:r w:rsidRPr="00024802">
        <w:rPr>
          <w:rFonts w:eastAsia="Times New Roman" w:cs="Times New Roman"/>
          <w:color w:val="000000"/>
          <w:kern w:val="0"/>
          <w:szCs w:val="28"/>
          <w:lang w:eastAsia="vi-VN"/>
          <w14:ligatures w14:val="none"/>
        </w:rPr>
        <w:t xml:space="preserve"> các huyện, thành phố, thị xã, các tổ chức chính trị - xã hội thực hiện nghiêm Chỉ thị số 37/CT-TTg ngày 07</w:t>
      </w:r>
      <w:r w:rsidR="00AC4E34">
        <w:rPr>
          <w:rFonts w:eastAsia="Times New Roman" w:cs="Times New Roman"/>
          <w:color w:val="000000"/>
          <w:kern w:val="0"/>
          <w:szCs w:val="28"/>
          <w:lang w:val="en-US" w:eastAsia="vi-VN"/>
          <w14:ligatures w14:val="none"/>
        </w:rPr>
        <w:t xml:space="preserve"> tháng </w:t>
      </w:r>
      <w:r w:rsidRPr="00024802">
        <w:rPr>
          <w:rFonts w:eastAsia="Times New Roman" w:cs="Times New Roman"/>
          <w:color w:val="000000"/>
          <w:kern w:val="0"/>
          <w:szCs w:val="28"/>
          <w:lang w:eastAsia="vi-VN"/>
          <w14:ligatures w14:val="none"/>
        </w:rPr>
        <w:t>10</w:t>
      </w:r>
      <w:r w:rsidR="00AC4E34">
        <w:rPr>
          <w:rFonts w:eastAsia="Times New Roman" w:cs="Times New Roman"/>
          <w:color w:val="000000"/>
          <w:kern w:val="0"/>
          <w:szCs w:val="28"/>
          <w:lang w:val="en-US" w:eastAsia="vi-VN"/>
          <w14:ligatures w14:val="none"/>
        </w:rPr>
        <w:t xml:space="preserve"> năm </w:t>
      </w:r>
      <w:r w:rsidRPr="00024802">
        <w:rPr>
          <w:rFonts w:eastAsia="Times New Roman" w:cs="Times New Roman"/>
          <w:color w:val="000000"/>
          <w:kern w:val="0"/>
          <w:szCs w:val="28"/>
          <w:lang w:eastAsia="vi-VN"/>
          <w14:ligatures w14:val="none"/>
        </w:rPr>
        <w:t>2024 của Thủ tướng Chính phủ, Chỉ thị số 46-CT/TU ngày 22</w:t>
      </w:r>
      <w:r w:rsidR="00AC4E34">
        <w:rPr>
          <w:rFonts w:eastAsia="Times New Roman" w:cs="Times New Roman"/>
          <w:color w:val="000000"/>
          <w:kern w:val="0"/>
          <w:szCs w:val="28"/>
          <w:lang w:val="en-US" w:eastAsia="vi-VN"/>
          <w14:ligatures w14:val="none"/>
        </w:rPr>
        <w:t xml:space="preserve"> tháng </w:t>
      </w:r>
      <w:r w:rsidRPr="00024802">
        <w:rPr>
          <w:rFonts w:eastAsia="Times New Roman" w:cs="Times New Roman"/>
          <w:color w:val="000000"/>
          <w:kern w:val="0"/>
          <w:szCs w:val="28"/>
          <w:lang w:eastAsia="vi-VN"/>
          <w14:ligatures w14:val="none"/>
        </w:rPr>
        <w:t>12</w:t>
      </w:r>
      <w:r w:rsidR="00AC4E34">
        <w:rPr>
          <w:rFonts w:eastAsia="Times New Roman" w:cs="Times New Roman"/>
          <w:color w:val="000000"/>
          <w:kern w:val="0"/>
          <w:szCs w:val="28"/>
          <w:lang w:val="en-US" w:eastAsia="vi-VN"/>
          <w14:ligatures w14:val="none"/>
        </w:rPr>
        <w:t xml:space="preserve"> năm </w:t>
      </w:r>
      <w:r w:rsidRPr="00024802">
        <w:rPr>
          <w:rFonts w:eastAsia="Times New Roman" w:cs="Times New Roman"/>
          <w:color w:val="000000"/>
          <w:kern w:val="0"/>
          <w:szCs w:val="28"/>
          <w:lang w:eastAsia="vi-VN"/>
          <w14:ligatures w14:val="none"/>
        </w:rPr>
        <w:t>2024 của Ban Thường vụ Tỉnh ủy, đồng thời tập trung thực hiện tốt các nhiệm vụ trọng tâm sau đây:</w:t>
      </w:r>
    </w:p>
    <w:p w14:paraId="42CC9C9D" w14:textId="77777777" w:rsidR="00024802" w:rsidRPr="00024802" w:rsidRDefault="00024802" w:rsidP="00A672D4">
      <w:pPr>
        <w:spacing w:before="120" w:after="0" w:line="240" w:lineRule="auto"/>
        <w:ind w:firstLine="720"/>
        <w:rPr>
          <w:rFonts w:eastAsia="Times New Roman" w:cs="Times New Roman"/>
          <w:color w:val="000000"/>
          <w:kern w:val="0"/>
          <w:szCs w:val="28"/>
          <w:lang w:eastAsia="vi-VN"/>
          <w14:ligatures w14:val="none"/>
        </w:rPr>
      </w:pPr>
      <w:r w:rsidRPr="00024802">
        <w:rPr>
          <w:rFonts w:eastAsia="Times New Roman" w:cs="Times New Roman"/>
          <w:color w:val="000000"/>
          <w:kern w:val="0"/>
          <w:szCs w:val="28"/>
          <w:lang w:eastAsia="vi-VN"/>
          <w14:ligatures w14:val="none"/>
        </w:rPr>
        <w:t>1. Sở Giáo dục và Đào tạo</w:t>
      </w:r>
    </w:p>
    <w:p w14:paraId="3EA1096E" w14:textId="29526D82" w:rsidR="00024802" w:rsidRPr="00024802" w:rsidRDefault="00024802" w:rsidP="00A672D4">
      <w:pPr>
        <w:spacing w:before="120" w:after="0" w:line="240" w:lineRule="auto"/>
        <w:ind w:firstLine="720"/>
        <w:rPr>
          <w:rFonts w:eastAsia="Times New Roman" w:cs="Times New Roman"/>
          <w:color w:val="000000"/>
          <w:kern w:val="0"/>
          <w:szCs w:val="28"/>
          <w:lang w:eastAsia="vi-VN"/>
          <w14:ligatures w14:val="none"/>
        </w:rPr>
      </w:pPr>
      <w:r w:rsidRPr="00024802">
        <w:rPr>
          <w:rFonts w:eastAsia="Times New Roman" w:cs="Times New Roman"/>
          <w:color w:val="000000"/>
          <w:kern w:val="0"/>
          <w:szCs w:val="28"/>
          <w:lang w:eastAsia="vi-VN"/>
          <w14:ligatures w14:val="none"/>
        </w:rPr>
        <w:t xml:space="preserve">a) Chủ trì tham mưu </w:t>
      </w:r>
      <w:r w:rsidR="00BD3C6C">
        <w:rPr>
          <w:rFonts w:eastAsia="Times New Roman" w:cs="Times New Roman"/>
          <w:color w:val="000000"/>
          <w:kern w:val="0"/>
          <w:szCs w:val="28"/>
          <w:lang w:val="en-US" w:eastAsia="vi-VN"/>
          <w14:ligatures w14:val="none"/>
        </w:rPr>
        <w:t>UBND</w:t>
      </w:r>
      <w:r w:rsidRPr="00024802">
        <w:rPr>
          <w:rFonts w:eastAsia="Times New Roman" w:cs="Times New Roman"/>
          <w:color w:val="000000"/>
          <w:kern w:val="0"/>
          <w:szCs w:val="28"/>
          <w:lang w:eastAsia="vi-VN"/>
          <w14:ligatures w14:val="none"/>
        </w:rPr>
        <w:t xml:space="preserve"> tỉnh lãnh đạo, chỉ đạo công tác chuẩn bị và tổ chức Kỳ thi trên địa bàn tỉnh, đảm bảo yêu cầu phân cấp triệt để theo đúng quy định và thẩm quyền, rõ nội dung, rõ thời gian, rõ trách nhiệm và hiệu quả.</w:t>
      </w:r>
    </w:p>
    <w:p w14:paraId="33D86D84" w14:textId="234DA5DD" w:rsidR="002008F4" w:rsidRPr="002008F4" w:rsidRDefault="00024802" w:rsidP="002008F4">
      <w:pPr>
        <w:spacing w:before="120" w:after="0" w:line="240" w:lineRule="auto"/>
        <w:ind w:firstLine="720"/>
        <w:rPr>
          <w:rFonts w:eastAsia="Times New Roman" w:cs="Times New Roman"/>
          <w:kern w:val="0"/>
          <w:szCs w:val="28"/>
          <w:lang w:eastAsia="vi-VN"/>
          <w14:ligatures w14:val="none"/>
        </w:rPr>
      </w:pPr>
      <w:r w:rsidRPr="00024802">
        <w:rPr>
          <w:rFonts w:eastAsia="Times New Roman" w:cs="Times New Roman"/>
          <w:color w:val="000000"/>
          <w:kern w:val="0"/>
          <w:szCs w:val="28"/>
          <w:lang w:eastAsia="vi-VN"/>
          <w14:ligatures w14:val="none"/>
        </w:rPr>
        <w:t>b) Chỉ đạo, hướng dẫn, kiểm tra việc đổi mới phương pháp, tổ chức hoạt động dạy và học, ôn tập, kiểm tra, đánh giá đối với học sinh trung học phổ thông trong</w:t>
      </w:r>
      <w:r w:rsidR="00BD3C6C">
        <w:rPr>
          <w:rFonts w:eastAsia="Times New Roman" w:cs="Times New Roman"/>
          <w:color w:val="000000"/>
          <w:kern w:val="0"/>
          <w:szCs w:val="28"/>
          <w:lang w:val="en-US" w:eastAsia="vi-VN"/>
          <w14:ligatures w14:val="none"/>
        </w:rPr>
        <w:t xml:space="preserve"> </w:t>
      </w:r>
      <w:r w:rsidRPr="00024802">
        <w:rPr>
          <w:rFonts w:eastAsia="Times New Roman" w:cs="Times New Roman"/>
          <w:color w:val="000000"/>
          <w:kern w:val="0"/>
          <w:szCs w:val="28"/>
          <w:lang w:eastAsia="vi-VN"/>
          <w14:ligatures w14:val="none"/>
        </w:rPr>
        <w:t xml:space="preserve">quá trình dạy và học, nhất là học sinh lớp 12, theo yêu cầu Chương trình giáo dục </w:t>
      </w:r>
      <w:r w:rsidRPr="002008F4">
        <w:rPr>
          <w:rFonts w:eastAsia="Times New Roman" w:cs="Times New Roman"/>
          <w:color w:val="000000"/>
          <w:kern w:val="0"/>
          <w:szCs w:val="28"/>
          <w:lang w:eastAsia="vi-VN"/>
          <w14:ligatures w14:val="none"/>
        </w:rPr>
        <w:t>phổ thông 2018; đảm bảo chuẩn bị đầy đủ các yếu tố, điều kiện cần thiết phục</w:t>
      </w:r>
      <w:r w:rsidR="002008F4" w:rsidRPr="002008F4">
        <w:rPr>
          <w:rFonts w:eastAsia="Times New Roman" w:cs="Times New Roman"/>
          <w:color w:val="000000"/>
          <w:kern w:val="0"/>
          <w:szCs w:val="28"/>
          <w:lang w:val="en-US" w:eastAsia="vi-VN"/>
          <w14:ligatures w14:val="none"/>
        </w:rPr>
        <w:t xml:space="preserve"> </w:t>
      </w:r>
      <w:r w:rsidR="002008F4" w:rsidRPr="002008F4">
        <w:rPr>
          <w:rFonts w:eastAsia="Times New Roman" w:cs="Times New Roman"/>
          <w:kern w:val="0"/>
          <w:szCs w:val="28"/>
          <w:lang w:eastAsia="vi-VN"/>
          <w14:ligatures w14:val="none"/>
        </w:rPr>
        <w:t xml:space="preserve">vụ Kỳ </w:t>
      </w:r>
      <w:r w:rsidR="002008F4" w:rsidRPr="002008F4">
        <w:rPr>
          <w:rFonts w:eastAsia="Times New Roman" w:cs="Times New Roman"/>
          <w:kern w:val="0"/>
          <w:szCs w:val="28"/>
          <w:lang w:eastAsia="vi-VN"/>
          <w14:ligatures w14:val="none"/>
        </w:rPr>
        <w:lastRenderedPageBreak/>
        <w:t>thi, không để học sinh, giáo viên và các cơ sở giáo dục phổ thông bị động,</w:t>
      </w:r>
      <w:r w:rsidR="002008F4">
        <w:rPr>
          <w:rFonts w:eastAsia="Times New Roman" w:cs="Times New Roman"/>
          <w:kern w:val="0"/>
          <w:szCs w:val="28"/>
          <w:lang w:val="en-US" w:eastAsia="vi-VN"/>
          <w14:ligatures w14:val="none"/>
        </w:rPr>
        <w:t xml:space="preserve"> </w:t>
      </w:r>
      <w:r w:rsidR="002008F4" w:rsidRPr="002008F4">
        <w:rPr>
          <w:rFonts w:eastAsia="Times New Roman" w:cs="Times New Roman"/>
          <w:kern w:val="0"/>
          <w:szCs w:val="28"/>
          <w:lang w:eastAsia="vi-VN"/>
          <w14:ligatures w14:val="none"/>
        </w:rPr>
        <w:t>khó khăn khi tham gia, tổ chức Kỳ thi.</w:t>
      </w:r>
    </w:p>
    <w:p w14:paraId="69B2E894" w14:textId="02251ED4" w:rsidR="002008F4" w:rsidRPr="002008F4" w:rsidRDefault="002008F4" w:rsidP="002008F4">
      <w:pPr>
        <w:spacing w:before="120" w:after="0" w:line="240" w:lineRule="auto"/>
        <w:ind w:firstLine="720"/>
        <w:rPr>
          <w:rFonts w:eastAsia="Times New Roman" w:cs="Times New Roman"/>
          <w:kern w:val="0"/>
          <w:szCs w:val="28"/>
          <w:lang w:eastAsia="vi-VN"/>
          <w14:ligatures w14:val="none"/>
        </w:rPr>
      </w:pPr>
      <w:r w:rsidRPr="002008F4">
        <w:rPr>
          <w:rFonts w:eastAsia="Times New Roman" w:cs="Times New Roman"/>
          <w:kern w:val="0"/>
          <w:szCs w:val="28"/>
          <w:lang w:eastAsia="vi-VN"/>
          <w14:ligatures w14:val="none"/>
        </w:rPr>
        <w:t>c) Trên cơ sở Cấu trúc định dạng đề thi Kỳ thi tốt nghiệp trung học phổ</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thông năm 2025 đã được Bộ Giáo dục và Đào tạo công bố, tổ chức tập huấn nâng</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cao năng lực đội ngũ cán bộ quản lý giáo dục, giáo viên của các cơ sở giáo dục về</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công tác tổ chức Kỳ thi, công tác kiểm tra, đánh giá, xây dựng đề thi; từ đó góp</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phần nâng cao hiệu quả hoạt động dạy và học, năng lực kiểm tra, đánh giá chất</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lượng giáo dục.</w:t>
      </w:r>
    </w:p>
    <w:p w14:paraId="30D37931" w14:textId="0911A487" w:rsidR="002008F4" w:rsidRPr="002008F4" w:rsidRDefault="002008F4" w:rsidP="002008F4">
      <w:pPr>
        <w:spacing w:before="120" w:after="0" w:line="240" w:lineRule="auto"/>
        <w:ind w:firstLine="720"/>
        <w:rPr>
          <w:rFonts w:eastAsia="Times New Roman" w:cs="Times New Roman"/>
          <w:kern w:val="0"/>
          <w:szCs w:val="28"/>
          <w:lang w:eastAsia="vi-VN"/>
          <w14:ligatures w14:val="none"/>
        </w:rPr>
      </w:pPr>
      <w:r w:rsidRPr="002008F4">
        <w:rPr>
          <w:rFonts w:eastAsia="Times New Roman" w:cs="Times New Roman"/>
          <w:kern w:val="0"/>
          <w:szCs w:val="28"/>
          <w:lang w:eastAsia="vi-VN"/>
          <w14:ligatures w14:val="none"/>
        </w:rPr>
        <w:t>d) Chỉ đạo các cơ sở giáo dục phổ thông có cấp trung học phổ thông tăng</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cường, tập trung tổ chức ôn tập, dạy bổ sung kiến thức, kỹ năng cho học sinh để</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nâng cao chất lượng và kết quả Kỳ thi. Chỉ đạo, kiểm tra, giám sát việc thực hiện</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chương trình, kế hoạch dạy và học, kế hoạch ôn thi cho học sinh khối 12 từ nay</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cho đến khi diễn ra Kỳ thi. Tổ chức đánh giá kết quả học tập của học sinh lớp 12</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đảm bảo chính xác, nghiêm túc, công bằng. Xây dựng phương án ôn tập, dạy bổ</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sung kiến thức hiệu quả cho học sinh có nguy cơ trượt tốt nghiệp. Tăng cường vận</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động các tổ chức, cá nhân hỗ trợ thí sinh là con em dân tộc thiểu số, gia đình chính</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sách, học sinh khuyết tật, hộ nghèo, vùng sâu, vùng xa, vùng biên giới và thí sinh</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cư trú tại các vùng chịu ảnh hưởng thiên tai, dịch bệnh tham dự Kỳ thi; không để</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thí sinh nào phải bỏ thi vì gặp khó khăn về điều kiện kinh tế hay đi lại. Hoàn thiện</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các hồ sơ, cơ sở dữ liệu thi theo quy định cho học sinh dự thi.</w:t>
      </w:r>
    </w:p>
    <w:p w14:paraId="14E6A76B" w14:textId="1A9AC4CF" w:rsidR="002008F4" w:rsidRPr="002008F4" w:rsidRDefault="002008F4" w:rsidP="002008F4">
      <w:pPr>
        <w:spacing w:before="120" w:after="0" w:line="240" w:lineRule="auto"/>
        <w:ind w:firstLine="720"/>
        <w:rPr>
          <w:rFonts w:eastAsia="Times New Roman" w:cs="Times New Roman"/>
          <w:kern w:val="0"/>
          <w:szCs w:val="28"/>
          <w:lang w:eastAsia="vi-VN"/>
          <w14:ligatures w14:val="none"/>
        </w:rPr>
      </w:pPr>
      <w:r w:rsidRPr="002008F4">
        <w:rPr>
          <w:rFonts w:eastAsia="Times New Roman" w:cs="Times New Roman"/>
          <w:kern w:val="0"/>
          <w:szCs w:val="28"/>
          <w:lang w:eastAsia="vi-VN"/>
          <w14:ligatures w14:val="none"/>
        </w:rPr>
        <w:t>đ) Chủ trì, chịu trách nhiệm toàn diện về tổ chức Kỳ thi trên địa bàn tỉnh</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đảm bảo an toàn, nghiêm túc, đúng Quy chế, chất lượng; ban hành đầy đủ, kịp thời</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các văn bản chỉ đạo, hướng dẫn tổ chức Kỳ thi đảm bảo đáp ứng yêu cầu của Kỳ</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thi theo quy chế thi và chỉ đạo của Bộ Giáo dục và Đào tạo; trực tiếp thực hiện các</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khâu: Tổ chức đăng ký dự thi, nhận đề thi, in sao đề thi, vận chuyển và bảo quản</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đề thi, bài thi, coi thi, chấm thi, thanh tra, kiểm tra, công bố kết quả thi, phúc khảo</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bài thi và xét công nhận tốt nghiệp trung học phổ thông công khai, minh bạch,</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đúng quy định.</w:t>
      </w:r>
    </w:p>
    <w:p w14:paraId="15E09969" w14:textId="2612011E" w:rsidR="002008F4" w:rsidRPr="002008F4" w:rsidRDefault="002008F4" w:rsidP="002008F4">
      <w:pPr>
        <w:spacing w:before="120" w:after="0" w:line="240" w:lineRule="auto"/>
        <w:ind w:firstLine="720"/>
        <w:rPr>
          <w:rFonts w:eastAsia="Times New Roman" w:cs="Times New Roman"/>
          <w:kern w:val="0"/>
          <w:szCs w:val="28"/>
          <w:lang w:eastAsia="vi-VN"/>
          <w14:ligatures w14:val="none"/>
        </w:rPr>
      </w:pPr>
      <w:r w:rsidRPr="002008F4">
        <w:rPr>
          <w:rFonts w:eastAsia="Times New Roman" w:cs="Times New Roman"/>
          <w:kern w:val="0"/>
          <w:szCs w:val="28"/>
          <w:lang w:eastAsia="vi-VN"/>
          <w14:ligatures w14:val="none"/>
        </w:rPr>
        <w:t xml:space="preserve">e) Tham mưu Chủ tịch </w:t>
      </w:r>
      <w:r>
        <w:rPr>
          <w:rFonts w:eastAsia="Times New Roman" w:cs="Times New Roman"/>
          <w:kern w:val="0"/>
          <w:szCs w:val="28"/>
          <w:lang w:val="en-US" w:eastAsia="vi-VN"/>
          <w14:ligatures w14:val="none"/>
        </w:rPr>
        <w:t>UBND</w:t>
      </w:r>
      <w:r w:rsidRPr="002008F4">
        <w:rPr>
          <w:rFonts w:eastAsia="Times New Roman" w:cs="Times New Roman"/>
          <w:kern w:val="0"/>
          <w:szCs w:val="28"/>
          <w:lang w:eastAsia="vi-VN"/>
          <w14:ligatures w14:val="none"/>
        </w:rPr>
        <w:t xml:space="preserve"> tỉnh thành lập Ban Chỉ đạo kỳ thi</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tốt nghiệp trung học phổ thông năm 2025; xây dựng kế hoạch tổ chức kỳ thi; quán</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triệt và tổ chức học tập Quy chế thi, hướng dẫn thi của Bộ Giáo dục và Đào tạo,</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nghiệp vụ về công tác thi cho cán bộ quản lý, giáo viên, nhân viên và học sinh.</w:t>
      </w:r>
    </w:p>
    <w:p w14:paraId="6A343AF1" w14:textId="77777777" w:rsidR="007E6E8E" w:rsidRDefault="002008F4" w:rsidP="007E6E8E">
      <w:pPr>
        <w:spacing w:before="120" w:after="0" w:line="240" w:lineRule="auto"/>
        <w:ind w:firstLine="720"/>
        <w:rPr>
          <w:rFonts w:eastAsia="Times New Roman" w:cs="Times New Roman"/>
          <w:kern w:val="0"/>
          <w:szCs w:val="28"/>
          <w:lang w:eastAsia="vi-VN"/>
          <w14:ligatures w14:val="none"/>
        </w:rPr>
      </w:pPr>
      <w:r w:rsidRPr="002008F4">
        <w:rPr>
          <w:rFonts w:eastAsia="Times New Roman" w:cs="Times New Roman"/>
          <w:kern w:val="0"/>
          <w:szCs w:val="28"/>
          <w:lang w:eastAsia="vi-VN"/>
          <w14:ligatures w14:val="none"/>
        </w:rPr>
        <w:t>Hướng dẫn triển khai công tác tuyển sinh vào các trường đại học, giáo dục nghề</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nghiệp. Hỗ trợ học sinh và cơ sở giáo dục đại học, giáo dục nghề nghiệp thực hiện</w:t>
      </w:r>
      <w:r>
        <w:rPr>
          <w:rFonts w:eastAsia="Times New Roman" w:cs="Times New Roman"/>
          <w:kern w:val="0"/>
          <w:szCs w:val="28"/>
          <w:lang w:val="en-US" w:eastAsia="vi-VN"/>
          <w14:ligatures w14:val="none"/>
        </w:rPr>
        <w:t xml:space="preserve"> </w:t>
      </w:r>
      <w:r w:rsidRPr="002008F4">
        <w:rPr>
          <w:rFonts w:eastAsia="Times New Roman" w:cs="Times New Roman"/>
          <w:kern w:val="0"/>
          <w:szCs w:val="28"/>
          <w:lang w:eastAsia="vi-VN"/>
          <w14:ligatures w14:val="none"/>
        </w:rPr>
        <w:t>công tác tuyển sinh.</w:t>
      </w:r>
    </w:p>
    <w:p w14:paraId="1898C059" w14:textId="77777777" w:rsidR="00C120A8" w:rsidRPr="00C120A8" w:rsidRDefault="002008F4" w:rsidP="00C120A8">
      <w:pPr>
        <w:spacing w:before="120" w:after="0" w:line="240" w:lineRule="auto"/>
        <w:ind w:firstLine="720"/>
        <w:rPr>
          <w:rFonts w:eastAsia="Times New Roman" w:cs="Times New Roman"/>
          <w:color w:val="000000"/>
          <w:spacing w:val="-2"/>
          <w:kern w:val="0"/>
          <w:szCs w:val="28"/>
          <w:lang w:eastAsia="vi-VN"/>
          <w14:ligatures w14:val="none"/>
        </w:rPr>
      </w:pPr>
      <w:r w:rsidRPr="00C120A8">
        <w:rPr>
          <w:rFonts w:eastAsia="Times New Roman" w:cs="Times New Roman"/>
          <w:spacing w:val="-2"/>
          <w:kern w:val="0"/>
          <w:szCs w:val="28"/>
          <w:lang w:eastAsia="vi-VN"/>
          <w14:ligatures w14:val="none"/>
        </w:rPr>
        <w:t xml:space="preserve">g) Chủ động phối hợp với các sở, ban, ngành có liên quan và </w:t>
      </w:r>
      <w:r w:rsidRPr="00C120A8">
        <w:rPr>
          <w:rFonts w:eastAsia="Times New Roman" w:cs="Times New Roman"/>
          <w:spacing w:val="-2"/>
          <w:kern w:val="0"/>
          <w:szCs w:val="28"/>
          <w:lang w:val="en-US" w:eastAsia="vi-VN"/>
          <w14:ligatures w14:val="none"/>
        </w:rPr>
        <w:t>UBND</w:t>
      </w:r>
      <w:r w:rsidRPr="00C120A8">
        <w:rPr>
          <w:rFonts w:eastAsia="Times New Roman" w:cs="Times New Roman"/>
          <w:spacing w:val="-2"/>
          <w:kern w:val="0"/>
          <w:szCs w:val="28"/>
          <w:lang w:eastAsia="vi-VN"/>
          <w14:ligatures w14:val="none"/>
        </w:rPr>
        <w:t xml:space="preserve"> các huyện, thành phố, thị xã chuẩn bị đầy đủ, chu đáo, đảm bảo các điều kiện</w:t>
      </w:r>
      <w:r w:rsidRPr="00C120A8">
        <w:rPr>
          <w:rFonts w:eastAsia="Times New Roman" w:cs="Times New Roman"/>
          <w:spacing w:val="-2"/>
          <w:kern w:val="0"/>
          <w:szCs w:val="28"/>
          <w:lang w:val="en-US" w:eastAsia="vi-VN"/>
          <w14:ligatures w14:val="none"/>
        </w:rPr>
        <w:t xml:space="preserve"> </w:t>
      </w:r>
      <w:r w:rsidRPr="00C120A8">
        <w:rPr>
          <w:rFonts w:eastAsia="Times New Roman" w:cs="Times New Roman"/>
          <w:spacing w:val="-2"/>
          <w:kern w:val="0"/>
          <w:szCs w:val="28"/>
          <w:lang w:eastAsia="vi-VN"/>
          <w14:ligatures w14:val="none"/>
        </w:rPr>
        <w:t>về nhân lực, vật lực, cơ sở vật chất, trang thiết bị và các điều kiện cần thiết khác để</w:t>
      </w:r>
      <w:r w:rsidRPr="00C120A8">
        <w:rPr>
          <w:rFonts w:eastAsia="Times New Roman" w:cs="Times New Roman"/>
          <w:spacing w:val="-2"/>
          <w:kern w:val="0"/>
          <w:szCs w:val="28"/>
          <w:lang w:val="en-US" w:eastAsia="vi-VN"/>
          <w14:ligatures w14:val="none"/>
        </w:rPr>
        <w:t xml:space="preserve"> </w:t>
      </w:r>
      <w:r w:rsidRPr="00C120A8">
        <w:rPr>
          <w:rFonts w:eastAsia="Times New Roman" w:cs="Times New Roman"/>
          <w:spacing w:val="-2"/>
          <w:kern w:val="0"/>
          <w:szCs w:val="28"/>
          <w:lang w:eastAsia="vi-VN"/>
          <w14:ligatures w14:val="none"/>
        </w:rPr>
        <w:t>tổ chức Kỳ thi tại địa phương đảm bảo an toàn, đúng quy định, nghiêm túc, chất</w:t>
      </w:r>
      <w:r w:rsidRPr="00C120A8">
        <w:rPr>
          <w:rFonts w:eastAsia="Times New Roman" w:cs="Times New Roman"/>
          <w:spacing w:val="-2"/>
          <w:kern w:val="0"/>
          <w:szCs w:val="28"/>
          <w:lang w:val="en-US" w:eastAsia="vi-VN"/>
          <w14:ligatures w14:val="none"/>
        </w:rPr>
        <w:t xml:space="preserve"> </w:t>
      </w:r>
      <w:r w:rsidRPr="00C120A8">
        <w:rPr>
          <w:rFonts w:eastAsia="Times New Roman" w:cs="Times New Roman"/>
          <w:spacing w:val="-2"/>
          <w:kern w:val="0"/>
          <w:szCs w:val="28"/>
          <w:lang w:eastAsia="vi-VN"/>
          <w14:ligatures w14:val="none"/>
        </w:rPr>
        <w:t>lượng, hiệu quả, khách quan, trung thực. Nắm chắc tình hình học sinh; tạo điều</w:t>
      </w:r>
      <w:r w:rsidR="003F6F6A" w:rsidRPr="00C120A8">
        <w:rPr>
          <w:rFonts w:eastAsia="Times New Roman" w:cs="Times New Roman"/>
          <w:spacing w:val="-2"/>
          <w:kern w:val="0"/>
          <w:szCs w:val="28"/>
          <w:lang w:val="en-US" w:eastAsia="vi-VN"/>
          <w14:ligatures w14:val="none"/>
        </w:rPr>
        <w:t xml:space="preserve"> </w:t>
      </w:r>
      <w:r w:rsidRPr="00C120A8">
        <w:rPr>
          <w:rFonts w:eastAsia="Times New Roman" w:cs="Times New Roman"/>
          <w:spacing w:val="-2"/>
          <w:kern w:val="0"/>
          <w:szCs w:val="28"/>
          <w:lang w:eastAsia="vi-VN"/>
          <w14:ligatures w14:val="none"/>
        </w:rPr>
        <w:t>kiện thuận lợi nhất về đi lại, ăn nghỉ cho giáo viên, thí sinh và người nhà của thí</w:t>
      </w:r>
      <w:r w:rsidR="003F6F6A" w:rsidRPr="00C120A8">
        <w:rPr>
          <w:rFonts w:eastAsia="Times New Roman" w:cs="Times New Roman"/>
          <w:spacing w:val="-2"/>
          <w:kern w:val="0"/>
          <w:szCs w:val="28"/>
          <w:lang w:val="en-US" w:eastAsia="vi-VN"/>
          <w14:ligatures w14:val="none"/>
        </w:rPr>
        <w:t xml:space="preserve"> </w:t>
      </w:r>
      <w:r w:rsidRPr="00C120A8">
        <w:rPr>
          <w:rFonts w:eastAsia="Times New Roman" w:cs="Times New Roman"/>
          <w:spacing w:val="-2"/>
          <w:kern w:val="0"/>
          <w:szCs w:val="28"/>
          <w:lang w:eastAsia="vi-VN"/>
          <w14:ligatures w14:val="none"/>
        </w:rPr>
        <w:t>sinh, nhất là đối với những học sinh có hoàn cảnh khó khăn, vùng sâu, vùng xa,</w:t>
      </w:r>
      <w:r w:rsidR="007E6E8E" w:rsidRPr="00C120A8">
        <w:rPr>
          <w:rFonts w:eastAsia="Times New Roman" w:cs="Times New Roman"/>
          <w:spacing w:val="-2"/>
          <w:kern w:val="0"/>
          <w:szCs w:val="28"/>
          <w:lang w:val="en-US" w:eastAsia="vi-VN"/>
          <w14:ligatures w14:val="none"/>
        </w:rPr>
        <w:t xml:space="preserve"> </w:t>
      </w:r>
      <w:r w:rsidR="007E6E8E" w:rsidRPr="00C120A8">
        <w:rPr>
          <w:rFonts w:eastAsia="Times New Roman" w:cs="Times New Roman"/>
          <w:color w:val="000000"/>
          <w:spacing w:val="-2"/>
          <w:kern w:val="0"/>
          <w:szCs w:val="28"/>
          <w:lang w:eastAsia="vi-VN"/>
          <w14:ligatures w14:val="none"/>
        </w:rPr>
        <w:t xml:space="preserve">biên giới. Tiếp tục đẩy mạnh ứng </w:t>
      </w:r>
      <w:r w:rsidR="007E6E8E" w:rsidRPr="00C120A8">
        <w:rPr>
          <w:rFonts w:eastAsia="Times New Roman" w:cs="Times New Roman"/>
          <w:color w:val="000000"/>
          <w:spacing w:val="-2"/>
          <w:kern w:val="0"/>
          <w:szCs w:val="28"/>
          <w:lang w:eastAsia="vi-VN"/>
          <w14:ligatures w14:val="none"/>
        </w:rPr>
        <w:lastRenderedPageBreak/>
        <w:t xml:space="preserve">dụng công nghệ thông tin, chuyển đổi số trong tổ chức Kỳ thi bảo đảm đúng quy định, chính xác, an toàn, hiệu quả; thực hiện tốt công tác phòng, chống việc sử dụng công nghệ cao để gian lận trong Kỳ thi. Đảm bảo các quy định về an ninh, trật tự, phòng chống cháy nổ; phòng, chống dịch bệnh, vệ sinh môi trường, an toàn thực phẩm. Có phương án dự phòng về nhân lực coi thi, địa điểm tổ chức Kỳ thi, việc đi lại của cán bộ coi thi, đi lại của thí sinh khi xảy ra thiên tai, dịch bệnh. Xử lý hiệu quả những vấn đề phát sinh theo chức năng, nhiệm vụ, thẩm quyền; kịp thời báo cáo </w:t>
      </w:r>
      <w:r w:rsidR="00C120A8" w:rsidRPr="00C120A8">
        <w:rPr>
          <w:rFonts w:eastAsia="Times New Roman" w:cs="Times New Roman"/>
          <w:color w:val="000000"/>
          <w:spacing w:val="-2"/>
          <w:kern w:val="0"/>
          <w:szCs w:val="28"/>
          <w:lang w:val="en-US" w:eastAsia="vi-VN"/>
          <w14:ligatures w14:val="none"/>
        </w:rPr>
        <w:t>UBND</w:t>
      </w:r>
      <w:r w:rsidR="007E6E8E" w:rsidRPr="00C120A8">
        <w:rPr>
          <w:rFonts w:eastAsia="Times New Roman" w:cs="Times New Roman"/>
          <w:color w:val="000000"/>
          <w:spacing w:val="-2"/>
          <w:kern w:val="0"/>
          <w:szCs w:val="28"/>
          <w:lang w:eastAsia="vi-VN"/>
          <w14:ligatures w14:val="none"/>
        </w:rPr>
        <w:t xml:space="preserve"> tỉnh, Ban Chỉ đạo tỉnh những vấn đề cấn giải quyết vượt thẩm quyền.</w:t>
      </w:r>
    </w:p>
    <w:p w14:paraId="31F90314" w14:textId="77777777" w:rsidR="00C120A8" w:rsidRDefault="007E6E8E" w:rsidP="00C120A8">
      <w:pPr>
        <w:spacing w:before="120" w:after="0" w:line="240" w:lineRule="auto"/>
        <w:ind w:firstLine="720"/>
        <w:rPr>
          <w:rFonts w:eastAsia="Times New Roman" w:cs="Times New Roman"/>
          <w:color w:val="000000"/>
          <w:kern w:val="0"/>
          <w:szCs w:val="28"/>
          <w:lang w:eastAsia="vi-VN"/>
          <w14:ligatures w14:val="none"/>
        </w:rPr>
      </w:pPr>
      <w:r w:rsidRPr="007E6E8E">
        <w:rPr>
          <w:rFonts w:eastAsia="Times New Roman" w:cs="Times New Roman"/>
          <w:color w:val="000000"/>
          <w:kern w:val="0"/>
          <w:szCs w:val="28"/>
          <w:lang w:eastAsia="vi-VN"/>
          <w14:ligatures w14:val="none"/>
        </w:rPr>
        <w:t>h) Tập trung thực hiện hiệu quả công tác thanh tra, kiểm tra, giám sát Kỳ thi bao gồm: Công tác chuẩn bị các điều kiện để tổ chức Kỳ thi, công tác tổ chức Kỳ thi ở tất cả các khâu theo Quy chế và hướng dẫn của Bộ Giáo dục và Đào tạo, Ban Chỉ đạo thi cấp quốc gia để bảo đảm Kỳ thi diễn ra tuyệt đối an toàn, trung thực, khách quan, đúng Quy chế; không để xảy ra sai sót, tiêu cực, vi phạm Quy chế thi.</w:t>
      </w:r>
    </w:p>
    <w:p w14:paraId="1C9C0A63" w14:textId="77777777" w:rsidR="00C120A8" w:rsidRDefault="007E6E8E" w:rsidP="00C120A8">
      <w:pPr>
        <w:spacing w:before="120" w:after="0" w:line="240" w:lineRule="auto"/>
        <w:ind w:firstLine="720"/>
        <w:rPr>
          <w:rFonts w:eastAsia="Times New Roman" w:cs="Times New Roman"/>
          <w:color w:val="000000"/>
          <w:kern w:val="0"/>
          <w:szCs w:val="28"/>
          <w:lang w:eastAsia="vi-VN"/>
          <w14:ligatures w14:val="none"/>
        </w:rPr>
      </w:pPr>
      <w:r w:rsidRPr="007E6E8E">
        <w:rPr>
          <w:rFonts w:eastAsia="Times New Roman" w:cs="Times New Roman"/>
          <w:color w:val="000000"/>
          <w:kern w:val="0"/>
          <w:szCs w:val="28"/>
          <w:lang w:eastAsia="vi-VN"/>
          <w14:ligatures w14:val="none"/>
        </w:rPr>
        <w:t>i) Tăng cường công tác thông tin, truyền thông trước, trong và sau Kỳ thi, công tác tuyển sinh vào các trường đại học, giáo dục nghề nghiệp đến toàn thể cán bộ, giáo viên, nhân viên, học sinh, phụ huynh và các lực lượng xã hội trên địa bàn tỉnh đảm bảo kịp thời, đúng và đầy đủ, minh bạch; góp phần tạo sự tham gia, ủng hộ, hỗ trợ của Nhân dân và đồng thuận của xã hội về công tác tổ chức Kỳ thi, về chủ trương tổ chức Kỳ thi nghiêm túc, trung thực, an toàn, đúng Quy chế thi. Chủ động cung cấp chính xác, đầy đủ, kịp thời, đúng quy định các thông tin cần thiết về Kỳ thi và công tác tuyển sinh vào các trường đại học, giáo dục nghề nghiệp. Đặc biệt là các nội dung mới như: môn thi, số buổi thi, tổ hợp môn thi, cách tính điểm xét tốt nghiệp, điểm khuyến khích, cấu trúc định dạng đề thi.</w:t>
      </w:r>
    </w:p>
    <w:p w14:paraId="57C7EF1F" w14:textId="77777777" w:rsidR="00C120A8" w:rsidRDefault="007E6E8E" w:rsidP="00C120A8">
      <w:pPr>
        <w:spacing w:before="120" w:after="0" w:line="240" w:lineRule="auto"/>
        <w:ind w:firstLine="720"/>
        <w:rPr>
          <w:rFonts w:eastAsia="Times New Roman" w:cs="Times New Roman"/>
          <w:color w:val="000000"/>
          <w:kern w:val="0"/>
          <w:szCs w:val="28"/>
          <w:lang w:eastAsia="vi-VN"/>
          <w14:ligatures w14:val="none"/>
        </w:rPr>
      </w:pPr>
      <w:r w:rsidRPr="007E6E8E">
        <w:rPr>
          <w:rFonts w:eastAsia="Times New Roman" w:cs="Times New Roman"/>
          <w:color w:val="000000"/>
          <w:kern w:val="0"/>
          <w:szCs w:val="28"/>
          <w:lang w:eastAsia="vi-VN"/>
          <w14:ligatures w14:val="none"/>
        </w:rPr>
        <w:t>k) Chuẩn bị chu đáo để phân tích dữ liệu về kết quả thi, kết quả học tập của thí sinh dự thi. Từ đó đánh giá toàn diện kết quả, chất lượng công tác tổ chức Kỳ thi của tỉnh, bao gồm cả đối chiếu, so sánh với kết quả tuyển sinh đầu cấp và kết quả học tập năm lớp 12 đối với Kỳ thi tốt nghiệp trung học phổ thông.</w:t>
      </w:r>
    </w:p>
    <w:p w14:paraId="0E97C7D6" w14:textId="77777777" w:rsidR="00C120A8" w:rsidRDefault="007E6E8E" w:rsidP="00C120A8">
      <w:pPr>
        <w:spacing w:before="120" w:after="0" w:line="240" w:lineRule="auto"/>
        <w:ind w:firstLine="720"/>
        <w:rPr>
          <w:rFonts w:eastAsia="Times New Roman" w:cs="Times New Roman"/>
          <w:color w:val="000000"/>
          <w:kern w:val="0"/>
          <w:szCs w:val="28"/>
          <w:lang w:eastAsia="vi-VN"/>
          <w14:ligatures w14:val="none"/>
        </w:rPr>
      </w:pPr>
      <w:r w:rsidRPr="007E6E8E">
        <w:rPr>
          <w:rFonts w:eastAsia="Times New Roman" w:cs="Times New Roman"/>
          <w:color w:val="000000"/>
          <w:kern w:val="0"/>
          <w:szCs w:val="28"/>
          <w:lang w:eastAsia="vi-VN"/>
          <w14:ligatures w14:val="none"/>
        </w:rPr>
        <w:t>l) Chủ động phối hợp với Phòng Cơ yếu - Công nghệ thông tin (</w:t>
      </w:r>
      <w:r w:rsidRPr="007E6E8E">
        <w:rPr>
          <w:rFonts w:eastAsia="Times New Roman" w:cs="Times New Roman"/>
          <w:i/>
          <w:iCs/>
          <w:color w:val="000000"/>
          <w:kern w:val="0"/>
          <w:szCs w:val="28"/>
          <w:lang w:eastAsia="vi-VN"/>
          <w14:ligatures w14:val="none"/>
        </w:rPr>
        <w:t>thuộc Văn phòng Tỉnh ủy</w:t>
      </w:r>
      <w:r w:rsidRPr="007E6E8E">
        <w:rPr>
          <w:rFonts w:eastAsia="Times New Roman" w:cs="Times New Roman"/>
          <w:color w:val="000000"/>
          <w:kern w:val="0"/>
          <w:szCs w:val="28"/>
          <w:lang w:eastAsia="vi-VN"/>
          <w14:ligatures w14:val="none"/>
        </w:rPr>
        <w:t>) để cử cán bộ tham gia công tác tiếp nhận đề thi từ Hội đồng ra đề thi qua đường truyền mã hóa của Ban Cơ yếu Chính phủ theo Quy chế thi.</w:t>
      </w:r>
    </w:p>
    <w:p w14:paraId="69CE2D44" w14:textId="77777777" w:rsidR="00FF6245" w:rsidRDefault="007E6E8E" w:rsidP="00FF6245">
      <w:pPr>
        <w:spacing w:before="120" w:after="0" w:line="240" w:lineRule="auto"/>
        <w:ind w:firstLine="720"/>
        <w:rPr>
          <w:rFonts w:eastAsia="Times New Roman" w:cs="Times New Roman"/>
          <w:color w:val="000000"/>
          <w:spacing w:val="-2"/>
          <w:kern w:val="0"/>
          <w:szCs w:val="28"/>
          <w:lang w:eastAsia="vi-VN"/>
          <w14:ligatures w14:val="none"/>
        </w:rPr>
      </w:pPr>
      <w:r w:rsidRPr="007E6E8E">
        <w:rPr>
          <w:rFonts w:eastAsia="Times New Roman" w:cs="Times New Roman"/>
          <w:color w:val="000000"/>
          <w:spacing w:val="-2"/>
          <w:kern w:val="0"/>
          <w:szCs w:val="28"/>
          <w:lang w:eastAsia="vi-VN"/>
          <w14:ligatures w14:val="none"/>
        </w:rPr>
        <w:t xml:space="preserve">2. Công an tỉnh phối hợp với Sở Giáo dục và Đào tạo, các sở, ngành của tỉnh, </w:t>
      </w:r>
      <w:r w:rsidR="00834D47" w:rsidRPr="00834D47">
        <w:rPr>
          <w:rFonts w:eastAsia="Times New Roman" w:cs="Times New Roman"/>
          <w:color w:val="000000"/>
          <w:spacing w:val="-2"/>
          <w:kern w:val="0"/>
          <w:szCs w:val="28"/>
          <w:lang w:val="en-US" w:eastAsia="vi-VN"/>
          <w14:ligatures w14:val="none"/>
        </w:rPr>
        <w:t>UBND</w:t>
      </w:r>
      <w:r w:rsidRPr="007E6E8E">
        <w:rPr>
          <w:rFonts w:eastAsia="Times New Roman" w:cs="Times New Roman"/>
          <w:color w:val="000000"/>
          <w:spacing w:val="-2"/>
          <w:kern w:val="0"/>
          <w:szCs w:val="28"/>
          <w:lang w:eastAsia="vi-VN"/>
          <w14:ligatures w14:val="none"/>
        </w:rPr>
        <w:t xml:space="preserve"> các huyện, thành phố, thị xã chỉ đạo các đơn vị thuộc phạm vi quản lý triển khai các biện pháp bảo đảm an ninh trật tự, an toàn cho Kỳ thi theo quy định, đặc biệt là công tác bảo mật đề thi, vận chuyển và bảo quản đề thi, bài thi, coi thi, chấm thi; đảm bảo trật tự an toàn giao thông trước và trong Kỳ thi; kịp thời phát hiện, xử lý nghiêm các hành vi tiêu cực, vi phạm các quy định của Đảng, Nhà nước và Quy chế thi; tăng cường phòng, chống việc sử dụng công nghệ cao để gian lận trong Kỳ thi.</w:t>
      </w:r>
    </w:p>
    <w:p w14:paraId="563F06E8" w14:textId="77777777" w:rsidR="00ED5F7B" w:rsidRDefault="007E6E8E" w:rsidP="00ED5F7B">
      <w:pPr>
        <w:spacing w:before="120" w:after="0" w:line="240" w:lineRule="auto"/>
        <w:ind w:firstLine="720"/>
        <w:rPr>
          <w:rFonts w:eastAsia="Times New Roman" w:cs="Times New Roman"/>
          <w:color w:val="000000"/>
          <w:kern w:val="0"/>
          <w:szCs w:val="28"/>
          <w:lang w:eastAsia="vi-VN"/>
          <w14:ligatures w14:val="none"/>
        </w:rPr>
      </w:pPr>
      <w:r w:rsidRPr="007E6E8E">
        <w:rPr>
          <w:rFonts w:eastAsia="Times New Roman" w:cs="Times New Roman"/>
          <w:color w:val="000000"/>
          <w:kern w:val="0"/>
          <w:szCs w:val="28"/>
          <w:lang w:eastAsia="vi-VN"/>
          <w14:ligatures w14:val="none"/>
        </w:rPr>
        <w:t>3. Sở Giao thông vận tải tạo điều kiện thuận lợi để việc vận chuyển đề thi, bài thi đảm bảo an toàn tuyệt đối. Chỉ đạo các đơn vị thuộc phạm vi quản lý có phương án bảo đảm giao thông, ưu tiên phục vụ nhu cầu đi lại của cán bộ, giáo</w:t>
      </w:r>
      <w:r w:rsidRPr="007E6E8E">
        <w:rPr>
          <w:rFonts w:eastAsia="Times New Roman" w:cs="Times New Roman"/>
          <w:kern w:val="0"/>
          <w:sz w:val="24"/>
          <w:szCs w:val="24"/>
          <w:lang w:eastAsia="vi-VN"/>
          <w14:ligatures w14:val="none"/>
        </w:rPr>
        <w:t xml:space="preserve"> </w:t>
      </w:r>
      <w:r w:rsidR="00FF6245" w:rsidRPr="00FF6245">
        <w:rPr>
          <w:rFonts w:eastAsia="Times New Roman" w:cs="Times New Roman"/>
          <w:color w:val="000000"/>
          <w:kern w:val="0"/>
          <w:szCs w:val="28"/>
          <w:lang w:eastAsia="vi-VN"/>
          <w14:ligatures w14:val="none"/>
        </w:rPr>
        <w:t xml:space="preserve">viên làm công </w:t>
      </w:r>
      <w:r w:rsidR="00FF6245" w:rsidRPr="00FF6245">
        <w:rPr>
          <w:rFonts w:eastAsia="Times New Roman" w:cs="Times New Roman"/>
          <w:color w:val="000000"/>
          <w:kern w:val="0"/>
          <w:szCs w:val="28"/>
          <w:lang w:eastAsia="vi-VN"/>
          <w14:ligatures w14:val="none"/>
        </w:rPr>
        <w:lastRenderedPageBreak/>
        <w:t>tác thi và các thí sinh đi thi trên các tuyến giao thông trước và trong kỳ thi. Có phương án xử lý cụ thể để kịp thời giải tỏa ách tắc giao thông khi có tình huống bất thường về thiên tai xảy ra trong các ngày thi, đặc biệt các tuyến đường bị ách tắc do thiên tai.</w:t>
      </w:r>
    </w:p>
    <w:p w14:paraId="3FE8AF88" w14:textId="77777777" w:rsidR="00ED5F7B"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4. Sở Thông tin và Truyền thông</w:t>
      </w:r>
    </w:p>
    <w:p w14:paraId="217A890A" w14:textId="470903EF" w:rsidR="00FF6245" w:rsidRPr="00FF6245"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a) Chỉ đạo các đơn vị thuộc phạm vi quản lý có phương án bảo đảm các điều kiện về hạ tầng công nghệ thông tin, thông tin liên lạc cho Ban Chỉ đạo, các điểm thi trong toàn tỉnh. Đảm bảo cung cấp các dịch vụ bưu chính, viễn thông, công nghệ thông tin nhanh chóng, chính xác, an toàn, tạo thuận lợi cho việc công bố kết quả thi, cho thí sinh đăng ký dự thi, xét tuyển sinh và công bố kết quả, tuyển sinh, chuyển phát hồ sơ nhập học của thí sinh.</w:t>
      </w:r>
    </w:p>
    <w:p w14:paraId="74E803A5" w14:textId="77777777" w:rsidR="00FF6245" w:rsidRPr="00FF6245"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b) Chỉ đạo các cơ quan truyền thông, báo chí thuộc phạm vi quản lý thông tin kịp thời, đầy đủ, chính xác về Kỳ thi và công tác tuyển sinh để phụ huynh và xã hội hiểu, đồng thuận trong các khâu tổ chức thực hiện.</w:t>
      </w:r>
    </w:p>
    <w:p w14:paraId="03E0C7EE" w14:textId="2C950F73" w:rsidR="00FF6245" w:rsidRPr="00FF6245"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 xml:space="preserve">5. Bộ Chỉ huy Quân sự tỉnh phối hợp với Sở Giáo dục và Đào tạo, </w:t>
      </w:r>
      <w:r w:rsidR="00ED5F7B">
        <w:rPr>
          <w:rFonts w:eastAsia="Times New Roman" w:cs="Times New Roman"/>
          <w:color w:val="000000"/>
          <w:kern w:val="0"/>
          <w:szCs w:val="28"/>
          <w:lang w:val="en-US" w:eastAsia="vi-VN"/>
          <w14:ligatures w14:val="none"/>
        </w:rPr>
        <w:t>UBND</w:t>
      </w:r>
      <w:r w:rsidRPr="00FF6245">
        <w:rPr>
          <w:rFonts w:eastAsia="Times New Roman" w:cs="Times New Roman"/>
          <w:color w:val="000000"/>
          <w:kern w:val="0"/>
          <w:szCs w:val="28"/>
          <w:lang w:eastAsia="vi-VN"/>
          <w14:ligatures w14:val="none"/>
        </w:rPr>
        <w:t xml:space="preserve"> huyện, thành phố, thị xã trong công tác bảo vệ Kỳ thi, đặc biệt hỗ trợ, xử lý các tình huống khẩn cấp về thiên tai, dịch bệnh </w:t>
      </w:r>
      <w:r w:rsidRPr="00FF6245">
        <w:rPr>
          <w:rFonts w:eastAsia="Times New Roman" w:cs="Times New Roman"/>
          <w:i/>
          <w:iCs/>
          <w:color w:val="000000"/>
          <w:kern w:val="0"/>
          <w:szCs w:val="28"/>
          <w:lang w:eastAsia="vi-VN"/>
          <w14:ligatures w14:val="none"/>
        </w:rPr>
        <w:t xml:space="preserve">(nếu có) </w:t>
      </w:r>
      <w:r w:rsidRPr="00FF6245">
        <w:rPr>
          <w:rFonts w:eastAsia="Times New Roman" w:cs="Times New Roman"/>
          <w:color w:val="000000"/>
          <w:kern w:val="0"/>
          <w:szCs w:val="28"/>
          <w:lang w:eastAsia="vi-VN"/>
          <w14:ligatures w14:val="none"/>
        </w:rPr>
        <w:t>xảy ra trên địa bàn tỉnh.</w:t>
      </w:r>
    </w:p>
    <w:p w14:paraId="6162BA05" w14:textId="0C84C695" w:rsidR="00FF6245" w:rsidRPr="00FF6245"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 xml:space="preserve">6. Sở Tài chính phối hợp với Sở Giáo dục và Đào tạo tham mưu với </w:t>
      </w:r>
      <w:r w:rsidR="00ED5F7B">
        <w:rPr>
          <w:rFonts w:eastAsia="Times New Roman" w:cs="Times New Roman"/>
          <w:color w:val="000000"/>
          <w:kern w:val="0"/>
          <w:szCs w:val="28"/>
          <w:lang w:val="en-US" w:eastAsia="vi-VN"/>
          <w14:ligatures w14:val="none"/>
        </w:rPr>
        <w:t>UBND</w:t>
      </w:r>
      <w:r w:rsidRPr="00FF6245">
        <w:rPr>
          <w:rFonts w:eastAsia="Times New Roman" w:cs="Times New Roman"/>
          <w:color w:val="000000"/>
          <w:kern w:val="0"/>
          <w:szCs w:val="28"/>
          <w:lang w:eastAsia="vi-VN"/>
          <w14:ligatures w14:val="none"/>
        </w:rPr>
        <w:t xml:space="preserve"> tỉnh bố trí đủ và cấp phát kịp thời kinh phí, bảo đảm điều kiện thuận lợi nhất cho tổ chức Kỳ thi. Không để xảy ra tình trạng thiếu kinh phí, chậm kinh phí phục vụ tổ chức Kỳ thi.</w:t>
      </w:r>
    </w:p>
    <w:p w14:paraId="23873360" w14:textId="55542456" w:rsidR="00FF6245" w:rsidRPr="00FF6245" w:rsidRDefault="00FF6245" w:rsidP="00ED5F7B">
      <w:pPr>
        <w:spacing w:before="120" w:after="0" w:line="240" w:lineRule="auto"/>
        <w:ind w:firstLine="720"/>
        <w:rPr>
          <w:rFonts w:eastAsia="Times New Roman" w:cs="Times New Roman"/>
          <w:color w:val="000000"/>
          <w:spacing w:val="-4"/>
          <w:kern w:val="0"/>
          <w:szCs w:val="28"/>
          <w:lang w:eastAsia="vi-VN"/>
          <w14:ligatures w14:val="none"/>
        </w:rPr>
      </w:pPr>
      <w:r w:rsidRPr="00FF6245">
        <w:rPr>
          <w:rFonts w:eastAsia="Times New Roman" w:cs="Times New Roman"/>
          <w:color w:val="000000"/>
          <w:spacing w:val="-4"/>
          <w:kern w:val="0"/>
          <w:szCs w:val="28"/>
          <w:lang w:eastAsia="vi-VN"/>
          <w14:ligatures w14:val="none"/>
        </w:rPr>
        <w:t xml:space="preserve">7. Thanh tra tỉnh tham mưu với </w:t>
      </w:r>
      <w:r w:rsidR="00ED5F7B" w:rsidRPr="00ED5F7B">
        <w:rPr>
          <w:rFonts w:eastAsia="Times New Roman" w:cs="Times New Roman"/>
          <w:color w:val="000000"/>
          <w:spacing w:val="-4"/>
          <w:kern w:val="0"/>
          <w:szCs w:val="28"/>
          <w:lang w:val="en-US" w:eastAsia="vi-VN"/>
          <w14:ligatures w14:val="none"/>
        </w:rPr>
        <w:t>UBND</w:t>
      </w:r>
      <w:r w:rsidRPr="00FF6245">
        <w:rPr>
          <w:rFonts w:eastAsia="Times New Roman" w:cs="Times New Roman"/>
          <w:color w:val="000000"/>
          <w:spacing w:val="-4"/>
          <w:kern w:val="0"/>
          <w:szCs w:val="28"/>
          <w:lang w:eastAsia="vi-VN"/>
          <w14:ligatures w14:val="none"/>
        </w:rPr>
        <w:t xml:space="preserve"> tỉnh chỉ đạo về công tác thanh tra Kỳ thi, cử cán bộ tham gia các đoàn thanh tra, kiểm tra Kỳ thi trên địa bàn tỉnh theo quy định.</w:t>
      </w:r>
    </w:p>
    <w:p w14:paraId="14CAB063" w14:textId="77777777" w:rsidR="00FF6245" w:rsidRPr="00FF6245"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8. Sở Y tế</w:t>
      </w:r>
    </w:p>
    <w:p w14:paraId="3EDD7685" w14:textId="77777777" w:rsidR="00FF6245" w:rsidRPr="00FF6245"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a) Chỉ đạo triển khai công tác phòng, chống dịch bệnh, vệ sinh môi trường, an toàn thực phẩm. Có phương án thích ứng an toàn, linh hoạt với diễn biến của dịch bệnh có thể phát sinh, nguy cơ mất vệ sinh an toàn thực phẩm cho cán bộ, giáo viên, nhân viên, thí sinh tại các điểm thi, khu vực in sao đề thi, chấm thi.</w:t>
      </w:r>
    </w:p>
    <w:p w14:paraId="51189AC4" w14:textId="77777777" w:rsidR="00FF6245" w:rsidRPr="00FF6245" w:rsidRDefault="00FF6245" w:rsidP="00ED5F7B">
      <w:pPr>
        <w:spacing w:before="120" w:after="0" w:line="240" w:lineRule="auto"/>
        <w:ind w:firstLine="720"/>
        <w:rPr>
          <w:rFonts w:eastAsia="Times New Roman" w:cs="Times New Roman"/>
          <w:color w:val="000000"/>
          <w:kern w:val="0"/>
          <w:szCs w:val="28"/>
          <w:lang w:eastAsia="vi-VN"/>
          <w14:ligatures w14:val="none"/>
        </w:rPr>
      </w:pPr>
      <w:r w:rsidRPr="00FF6245">
        <w:rPr>
          <w:rFonts w:eastAsia="Times New Roman" w:cs="Times New Roman"/>
          <w:color w:val="000000"/>
          <w:kern w:val="0"/>
          <w:szCs w:val="28"/>
          <w:lang w:eastAsia="vi-VN"/>
          <w14:ligatures w14:val="none"/>
        </w:rPr>
        <w:t>b) Chỉ đạo, giao nhiệm vụ cho các đơn vị y tế phối hợp với Ngành Giáo dục và Đào tạo chuẩn bị nhân lực, các loại vật tư thiết yếu và cơ số thuốc phù hợp để đáp ứng yêu cầu phòng, chống dịch bệnh; bảo đảm công tác khám, chăm sóc, chữa bệnh cho thí sinh và những người tham gia tổ chức Kỳ thi.</w:t>
      </w:r>
    </w:p>
    <w:p w14:paraId="6899C076" w14:textId="37F631DD" w:rsidR="00024802" w:rsidRDefault="00FF6245" w:rsidP="00ED5F7B">
      <w:pPr>
        <w:spacing w:before="120" w:after="0" w:line="240" w:lineRule="auto"/>
        <w:ind w:firstLine="720"/>
        <w:rPr>
          <w:rFonts w:eastAsia="Times New Roman" w:cs="Times New Roman"/>
          <w:kern w:val="0"/>
          <w:sz w:val="24"/>
          <w:szCs w:val="24"/>
          <w:lang w:eastAsia="vi-VN"/>
          <w14:ligatures w14:val="none"/>
        </w:rPr>
      </w:pPr>
      <w:r w:rsidRPr="00FF6245">
        <w:rPr>
          <w:rFonts w:eastAsia="Times New Roman" w:cs="Times New Roman"/>
          <w:color w:val="000000"/>
          <w:kern w:val="0"/>
          <w:szCs w:val="28"/>
          <w:lang w:eastAsia="vi-VN"/>
          <w14:ligatures w14:val="none"/>
        </w:rPr>
        <w:t>9. Sở Lao động - Thương binh và Xã hội ban hành các văn bản chỉ đạo, hướng dẫn và triển khai kế hoạch tuyển sinh các trình độ của giáo dục nghề nghiệp. Chỉ đạo các cơ sở giáo dục nghề nghiệp công bố công khai đề án, phương thức tuyển sinh trước khi thí sinh đăng ký dự thi và đăng ký xét tuyển; chuẩn bị các điều kiện để thực hiện tuyển sinh bảo đảm công bằng, minh bạch và hiệu quả. Tổ chức tốt việc thanh tra, kiểm tra; truyền thông đầy đủ, kịp thời về công tác tuyển sinh giáo dục nghề nghiệp.</w:t>
      </w:r>
      <w:r w:rsidRPr="00FF6245">
        <w:rPr>
          <w:rFonts w:eastAsia="Times New Roman" w:cs="Times New Roman"/>
          <w:kern w:val="0"/>
          <w:sz w:val="24"/>
          <w:szCs w:val="24"/>
          <w:lang w:eastAsia="vi-VN"/>
          <w14:ligatures w14:val="none"/>
        </w:rPr>
        <w:t xml:space="preserve"> </w:t>
      </w:r>
    </w:p>
    <w:p w14:paraId="077E7E4C" w14:textId="77777777" w:rsidR="00CF1A98" w:rsidRPr="00CF1A98" w:rsidRDefault="00CF1A98" w:rsidP="00CF1A9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lastRenderedPageBreak/>
        <w:t>10. Báo Sơn La, Đài Phát thanh - Truyền hình tỉnh tổ chức tuyên truyền sâu, rộng về chủ trương tổ chức Kỳ thi nghiêm túc, trung thực, an toàn, đúng Quy chế và các văn bản hướng dẫn tổ chức Kỳ thi. Phản ánh kịp thời, đầy đủ, đúng quy định về các hoạt động trong quá trình tổ chức Kỳ thi trên địa bàn tỉnh.</w:t>
      </w:r>
    </w:p>
    <w:p w14:paraId="1ABFD419" w14:textId="1741B842" w:rsidR="00CF1A98" w:rsidRPr="00CF1A98" w:rsidRDefault="00CF1A98" w:rsidP="00CF1A9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t xml:space="preserve">11. Ban Chỉ huy Phòng, chống thiên tai và Tìm kiếm cứu nạn, cứu hộ tỉnh chỉ đạo các đơn vị hữu quan phối hợp với các ngành, </w:t>
      </w:r>
      <w:r w:rsidR="0032456B">
        <w:rPr>
          <w:rFonts w:eastAsia="Times New Roman" w:cs="Times New Roman"/>
          <w:color w:val="000000"/>
          <w:kern w:val="0"/>
          <w:szCs w:val="28"/>
          <w:lang w:val="en-US" w:eastAsia="vi-VN"/>
          <w14:ligatures w14:val="none"/>
        </w:rPr>
        <w:t>UBND</w:t>
      </w:r>
      <w:r w:rsidRPr="00CF1A98">
        <w:rPr>
          <w:rFonts w:eastAsia="Times New Roman" w:cs="Times New Roman"/>
          <w:color w:val="000000"/>
          <w:kern w:val="0"/>
          <w:szCs w:val="28"/>
          <w:lang w:eastAsia="vi-VN"/>
          <w14:ligatures w14:val="none"/>
        </w:rPr>
        <w:t xml:space="preserve"> cấp huyện, thành phố, thị xã xây dựng phương án phòng chống thiên tai. Chủ trì công tác tìm kiếm cứu nạn, hỗ trợ xử lý và khắc phục kịp thời hậu quả các tình huống bất thường về thời tiết và thiên tai, đảm bảo an toàn cho Kỳ thi.</w:t>
      </w:r>
    </w:p>
    <w:p w14:paraId="4C38762F" w14:textId="77777777" w:rsidR="00CF1A98" w:rsidRPr="00CF1A98" w:rsidRDefault="00CF1A98" w:rsidP="00CF1A9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t>12. Đoàn Thanh niên Cộng sản Hồ Chí Minh tỉnh chỉ đạo Đoàn các cấp phối hợp, tham gia “tiếp sức mùa thi”, hỗ trợ thí sinh, người nhà thí sinh và công tác bảo đảm trật tự, an toàn trong Kỳ thi.</w:t>
      </w:r>
    </w:p>
    <w:p w14:paraId="2D1ABE45" w14:textId="77777777" w:rsidR="00CF1A98" w:rsidRPr="00CF1A98" w:rsidRDefault="00CF1A98" w:rsidP="00CF1A9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t>13. Ủy ban nhân dân các huyện, thành phố, thị xã</w:t>
      </w:r>
    </w:p>
    <w:p w14:paraId="760224B2" w14:textId="77777777" w:rsidR="00CF1A98" w:rsidRPr="00CF1A98" w:rsidRDefault="00CF1A98" w:rsidP="00CF1A9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t>a) Chỉ đạo các phòng, ban, đơn vị, tổ chức đoàn, hội, chính quyền các xã, phường, thị trấn trên địa bàn huyện, thành phố phối hợp với Ngành giáo dục và đào tạo chuẩn bị kịp thời, đầy đủ mọi điều kiện về nhân lực, vật lực và các điều kiện khác để tổ chức tốt Kỳ thi, nhất là trong điều kiện thời tiết khắc nghiệt, bất thường.</w:t>
      </w:r>
    </w:p>
    <w:p w14:paraId="4B46B361" w14:textId="657B8BD1" w:rsidR="00CF1A98" w:rsidRPr="00CF1A98" w:rsidRDefault="00CF1A98" w:rsidP="00CF1A9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t xml:space="preserve">b) Phân công rõ trách nhiệm cho </w:t>
      </w:r>
      <w:r w:rsidR="0033105D">
        <w:rPr>
          <w:rFonts w:eastAsia="Times New Roman" w:cs="Times New Roman"/>
          <w:color w:val="000000"/>
          <w:kern w:val="0"/>
          <w:szCs w:val="28"/>
          <w:lang w:val="en-US" w:eastAsia="vi-VN"/>
          <w14:ligatures w14:val="none"/>
        </w:rPr>
        <w:t>UBND</w:t>
      </w:r>
      <w:r w:rsidRPr="00CF1A98">
        <w:rPr>
          <w:rFonts w:eastAsia="Times New Roman" w:cs="Times New Roman"/>
          <w:color w:val="000000"/>
          <w:kern w:val="0"/>
          <w:szCs w:val="28"/>
          <w:lang w:eastAsia="vi-VN"/>
          <w14:ligatures w14:val="none"/>
        </w:rPr>
        <w:t xml:space="preserve"> cấp xã, phường, thị trấn, từng cơ quan, đơn vị, tổ chức đoàn thể chủ động có kế hoạch phối hợp, hỗ trợ tốt nhất cho các trường trong việc tổ chức ôn tập cho học sinh, dạy bổ sung kiến thức cho học sinh có nguy cơ trượt tốt nghiệp </w:t>
      </w:r>
      <w:r w:rsidRPr="00CF1A98">
        <w:rPr>
          <w:rFonts w:eastAsia="Times New Roman" w:cs="Times New Roman"/>
          <w:i/>
          <w:iCs/>
          <w:color w:val="000000"/>
          <w:kern w:val="0"/>
          <w:szCs w:val="28"/>
          <w:lang w:eastAsia="vi-VN"/>
          <w14:ligatures w14:val="none"/>
        </w:rPr>
        <w:t>(phối hợp giữa nhà trường, gia đình, địa phương trong quản lý, duy trì ổn định sĩ số học sinh tham gia ôn tập, học bổ sung kiến thức; quản lý việc ôn tập của học sinh sau giờ học tại trường; hỗ trợ điều kiện ăn, nghỉ, sinh hoạt cho học sinh có hoàn cảnh khó khăn, gia đình xa trường, bố mẹ đi làm xa… trong thời gian ôn tập, học bổ sung kiến thức)</w:t>
      </w:r>
      <w:r w:rsidRPr="00CF1A98">
        <w:rPr>
          <w:rFonts w:eastAsia="Times New Roman" w:cs="Times New Roman"/>
          <w:color w:val="000000"/>
          <w:kern w:val="0"/>
          <w:szCs w:val="28"/>
          <w:lang w:eastAsia="vi-VN"/>
          <w14:ligatures w14:val="none"/>
        </w:rPr>
        <w:t>.</w:t>
      </w:r>
    </w:p>
    <w:p w14:paraId="725C6DAC" w14:textId="77777777" w:rsidR="00CF1A98" w:rsidRPr="00CF1A98" w:rsidRDefault="00CF1A98" w:rsidP="00CF1A9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t>c) Xây dựng các phương án đảm bảo an ninh, trật tự, phòng chống cháy nổ, các điều kiện về điện lưới, bưu chính, viễn thông, nước sinh hoạt, an toàn giao thông, an toàn vệ sinh thực phẩm, vệ sinh môi trường phòng chống dịch bệnh và chăm sóc sức khỏe cho thí sinh theo hướng dẫn của cơ quan y tế, phòng chống thiên tai trước, trong Kỳ thi tại các điểm thi. Tạo điều kiện thuận lợi về đi lại, ăn nghỉ cho thí sinh, người thân thí sinh và các lục lượng tham gia tổ chức Kỳ thi ở tất cả các điểm thi; không để thí sinh nào phải bỏ thi vì gặp khó khăn về điều kiện kinh tế hay đi lại; trường hợp phát sinh tình huống bất khả kháng cần xử lý kịp thời, phù hợp thực tế, bảo đảm quyền lợi tối đa cho thí sinh.</w:t>
      </w:r>
    </w:p>
    <w:p w14:paraId="0AE4FC47" w14:textId="5EE84CBA" w:rsidR="00CF1A98" w:rsidRDefault="00CF1A98" w:rsidP="00CD2DA8">
      <w:pPr>
        <w:spacing w:before="120" w:after="0" w:line="240" w:lineRule="auto"/>
        <w:ind w:firstLine="720"/>
        <w:rPr>
          <w:rFonts w:eastAsia="Times New Roman" w:cs="Times New Roman"/>
          <w:color w:val="000000"/>
          <w:kern w:val="0"/>
          <w:szCs w:val="28"/>
          <w:lang w:eastAsia="vi-VN"/>
          <w14:ligatures w14:val="none"/>
        </w:rPr>
      </w:pPr>
      <w:r w:rsidRPr="00CF1A98">
        <w:rPr>
          <w:rFonts w:eastAsia="Times New Roman" w:cs="Times New Roman"/>
          <w:color w:val="000000"/>
          <w:kern w:val="0"/>
          <w:szCs w:val="28"/>
          <w:lang w:eastAsia="vi-VN"/>
          <w14:ligatures w14:val="none"/>
        </w:rPr>
        <w:t xml:space="preserve">14. Đề nghị Ủy ban Mặt trận Tổ quốc Việt Nam tỉnh, Đoàn Thanh niên Cộng sản Hồ Chí Minh tỉnh, Hội liên hiệp Phụ nữ tỉnh, Hội Khuyến học tỉnh, Hội Nông dân tỉnh và các tổ chức, đoàn thể, tổ chức chính trị - xã hội tăng cường chỉ đạo, vận động các tổ chức thành viên, thành viên của đoàn thể và toàn thể nhân dân tích cực tham gia công tác phối hợp, hỗ trợ các trường, giáo viên, học sinh trong công tác tổ </w:t>
      </w:r>
      <w:r w:rsidRPr="00CF1A98">
        <w:rPr>
          <w:rFonts w:eastAsia="Times New Roman" w:cs="Times New Roman"/>
          <w:color w:val="000000"/>
          <w:kern w:val="0"/>
          <w:szCs w:val="28"/>
          <w:lang w:eastAsia="vi-VN"/>
          <w14:ligatures w14:val="none"/>
        </w:rPr>
        <w:lastRenderedPageBreak/>
        <w:t>chức ôn tập, dạy bổ sung kiến thức cho học sinh, công tác chuẩn bị và tổ chức kỳ thi đảm bảo an toàn, nghiêm túc, trung thực, khách quan và đạt hiệu quả cao.</w:t>
      </w:r>
      <w:r w:rsidRPr="00CF1A98">
        <w:rPr>
          <w:rFonts w:eastAsia="Times New Roman" w:cs="Times New Roman"/>
          <w:kern w:val="0"/>
          <w:sz w:val="24"/>
          <w:szCs w:val="24"/>
          <w:lang w:eastAsia="vi-VN"/>
          <w14:ligatures w14:val="none"/>
        </w:rPr>
        <w:t xml:space="preserve"> </w:t>
      </w:r>
    </w:p>
    <w:p w14:paraId="2D250C31" w14:textId="77777777" w:rsidR="00CD2DA8" w:rsidRPr="00CD2DA8" w:rsidRDefault="00CD2DA8" w:rsidP="00CD2DA8">
      <w:pPr>
        <w:spacing w:before="120" w:after="0" w:line="240" w:lineRule="auto"/>
        <w:ind w:firstLine="720"/>
        <w:rPr>
          <w:rFonts w:eastAsia="Times New Roman" w:cs="Times New Roman"/>
          <w:color w:val="000000"/>
          <w:kern w:val="0"/>
          <w:szCs w:val="28"/>
          <w:lang w:eastAsia="vi-VN"/>
          <w14:ligatures w14:val="none"/>
        </w:rPr>
      </w:pPr>
      <w:r w:rsidRPr="00CD2DA8">
        <w:rPr>
          <w:rFonts w:eastAsia="Times New Roman" w:cs="Times New Roman"/>
          <w:color w:val="000000"/>
          <w:kern w:val="0"/>
          <w:szCs w:val="28"/>
          <w:lang w:eastAsia="vi-VN"/>
          <w14:ligatures w14:val="none"/>
        </w:rPr>
        <w:t>15. Công ty Điện lực Sơn La, Công ty cổ phần cấp nước Sơn La, Công ty cổ phần Môi trường và Dịch vụ đô thị Sơn La chỉ đạo các đơn vị trực thuộc phối hợp với Hội đồng thi, các điểm thi xây dựng phương án đảm bảo điện, nước, vệ sinh môi trường cho địa điểm in sao đề thi, các địa điểm coi thi và chấm thi.</w:t>
      </w:r>
    </w:p>
    <w:p w14:paraId="0151875A" w14:textId="77777777" w:rsidR="00CD2DA8" w:rsidRPr="00CD2DA8" w:rsidRDefault="00CD2DA8" w:rsidP="00CD2DA8">
      <w:pPr>
        <w:spacing w:before="120" w:after="0" w:line="240" w:lineRule="auto"/>
        <w:ind w:firstLine="720"/>
        <w:rPr>
          <w:rFonts w:eastAsia="Times New Roman" w:cs="Times New Roman"/>
          <w:color w:val="000000"/>
          <w:kern w:val="0"/>
          <w:szCs w:val="28"/>
          <w:lang w:eastAsia="vi-VN"/>
          <w14:ligatures w14:val="none"/>
        </w:rPr>
      </w:pPr>
      <w:r w:rsidRPr="00CD2DA8">
        <w:rPr>
          <w:rFonts w:eastAsia="Times New Roman" w:cs="Times New Roman"/>
          <w:color w:val="000000"/>
          <w:kern w:val="0"/>
          <w:szCs w:val="28"/>
          <w:lang w:eastAsia="vi-VN"/>
          <w14:ligatures w14:val="none"/>
        </w:rPr>
        <w:t>16. Các cơ sở giáo dục đại học, giáo dục nghề nghiệp trên địa bàn tỉnh công bố công khai đề án, phương thức tuyển sinh trước khi thí sinh đăng ký tham dự Kỳ thi; chuẩn bị các điều kiện để tổ chức thực hiện công tác tuyển sinh theo quy định, đảm bảo công bằng, minh bạch, hiệu quả; điều động, phân công cán bộ quản lý, giảng viên tham gia công tác thanh tra, kiểm tra Kỳ thi tại các địa phương theo chỉ đạo của Bộ Giáo dục và Đào tạo.</w:t>
      </w:r>
    </w:p>
    <w:p w14:paraId="310A5B9D" w14:textId="2D362609" w:rsidR="00CD2DA8" w:rsidRDefault="00CD2DA8" w:rsidP="00CD2DA8">
      <w:pPr>
        <w:spacing w:before="120" w:after="0" w:line="240" w:lineRule="auto"/>
        <w:ind w:firstLine="720"/>
        <w:rPr>
          <w:rFonts w:eastAsia="Times New Roman" w:cs="Times New Roman"/>
          <w:kern w:val="0"/>
          <w:sz w:val="24"/>
          <w:szCs w:val="24"/>
          <w:lang w:eastAsia="vi-VN"/>
          <w14:ligatures w14:val="none"/>
        </w:rPr>
      </w:pPr>
      <w:r w:rsidRPr="00CD2DA8">
        <w:rPr>
          <w:rFonts w:eastAsia="Times New Roman" w:cs="Times New Roman"/>
          <w:color w:val="000000"/>
          <w:kern w:val="0"/>
          <w:szCs w:val="28"/>
          <w:lang w:eastAsia="vi-VN"/>
          <w14:ligatures w14:val="none"/>
        </w:rPr>
        <w:t xml:space="preserve">Chủ tịch </w:t>
      </w:r>
      <w:r w:rsidR="00F805F9">
        <w:rPr>
          <w:rFonts w:eastAsia="Times New Roman" w:cs="Times New Roman"/>
          <w:color w:val="000000"/>
          <w:kern w:val="0"/>
          <w:szCs w:val="28"/>
          <w:lang w:val="en-US" w:eastAsia="vi-VN"/>
          <w14:ligatures w14:val="none"/>
        </w:rPr>
        <w:t>UBND</w:t>
      </w:r>
      <w:r w:rsidRPr="00CD2DA8">
        <w:rPr>
          <w:rFonts w:eastAsia="Times New Roman" w:cs="Times New Roman"/>
          <w:color w:val="000000"/>
          <w:kern w:val="0"/>
          <w:szCs w:val="28"/>
          <w:lang w:eastAsia="vi-VN"/>
          <w14:ligatures w14:val="none"/>
        </w:rPr>
        <w:t xml:space="preserve"> tỉnh yêu cầu Thủ trưởng các sở, ban, ngành, cơ quan, đơn vị của tỉnh; Chủ tịch </w:t>
      </w:r>
      <w:r w:rsidR="00F805F9">
        <w:rPr>
          <w:rFonts w:eastAsia="Times New Roman" w:cs="Times New Roman"/>
          <w:color w:val="000000"/>
          <w:kern w:val="0"/>
          <w:szCs w:val="28"/>
          <w:lang w:val="en-US" w:eastAsia="vi-VN"/>
          <w14:ligatures w14:val="none"/>
        </w:rPr>
        <w:t>UBND</w:t>
      </w:r>
      <w:r w:rsidRPr="00CD2DA8">
        <w:rPr>
          <w:rFonts w:eastAsia="Times New Roman" w:cs="Times New Roman"/>
          <w:color w:val="000000"/>
          <w:kern w:val="0"/>
          <w:szCs w:val="28"/>
          <w:lang w:eastAsia="vi-VN"/>
          <w14:ligatures w14:val="none"/>
        </w:rPr>
        <w:t xml:space="preserve"> các huyện, thành phố, thị xã căn cứ chức năng, nhiệm vụ được giao phối hợp với Sở Giáo dục và Đào tạo tổ chức triển khai thực hiện nghiêm túc, hiệu quả Chỉ thị này./.</w:t>
      </w:r>
      <w:r w:rsidRPr="00CD2DA8">
        <w:rPr>
          <w:rFonts w:eastAsia="Times New Roman" w:cs="Times New Roman"/>
          <w:kern w:val="0"/>
          <w:sz w:val="24"/>
          <w:szCs w:val="24"/>
          <w:lang w:eastAsia="vi-VN"/>
          <w14:ligatures w14:val="none"/>
        </w:rPr>
        <w:t xml:space="preserve"> </w:t>
      </w:r>
    </w:p>
    <w:p w14:paraId="4B720A13" w14:textId="77777777" w:rsidR="008E7B26" w:rsidRPr="008E7B26" w:rsidRDefault="008E7B26" w:rsidP="008E7B26">
      <w:pPr>
        <w:spacing w:before="120" w:after="0" w:line="240" w:lineRule="auto"/>
        <w:ind w:firstLine="720"/>
        <w:rPr>
          <w:rFonts w:asciiTheme="majorHAnsi" w:hAnsiTheme="majorHAnsi" w:cstheme="majorHAnsi"/>
          <w:kern w:val="0"/>
          <w:szCs w:val="28"/>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8E7B26" w:rsidRPr="008E7B26" w14:paraId="7078EC9D" w14:textId="77777777" w:rsidTr="0078630E">
        <w:tc>
          <w:tcPr>
            <w:tcW w:w="934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60"/>
            </w:tblGrid>
            <w:tr w:rsidR="008E7B26" w:rsidRPr="008E7B26" w14:paraId="4C882ECF" w14:textId="77777777" w:rsidTr="0078630E">
              <w:tc>
                <w:tcPr>
                  <w:tcW w:w="4559" w:type="dxa"/>
                </w:tcPr>
                <w:p w14:paraId="70F9682F" w14:textId="77777777" w:rsidR="008E7B26" w:rsidRPr="008E7B26" w:rsidRDefault="008E7B26" w:rsidP="008E7B26">
                  <w:pPr>
                    <w:spacing w:after="200" w:line="276" w:lineRule="auto"/>
                    <w:rPr>
                      <w:rFonts w:asciiTheme="majorHAnsi" w:hAnsiTheme="majorHAnsi" w:cstheme="majorHAnsi"/>
                      <w:kern w:val="0"/>
                      <w:sz w:val="28"/>
                      <w:szCs w:val="28"/>
                      <w:lang w:val="en-US"/>
                      <w14:ligatures w14:val="none"/>
                    </w:rPr>
                  </w:pPr>
                </w:p>
              </w:tc>
              <w:tc>
                <w:tcPr>
                  <w:tcW w:w="4560" w:type="dxa"/>
                </w:tcPr>
                <w:p w14:paraId="2B1EBD2D" w14:textId="77777777" w:rsidR="008E7B26" w:rsidRDefault="008E7B26" w:rsidP="008E7B26">
                  <w:pPr>
                    <w:tabs>
                      <w:tab w:val="left" w:pos="1080"/>
                    </w:tabs>
                    <w:spacing w:after="200" w:line="276" w:lineRule="auto"/>
                    <w:jc w:val="center"/>
                    <w:rPr>
                      <w:rFonts w:asciiTheme="majorHAnsi" w:hAnsiTheme="majorHAnsi" w:cstheme="majorHAnsi"/>
                      <w:b/>
                      <w:bCs/>
                      <w:kern w:val="0"/>
                      <w:sz w:val="28"/>
                      <w:szCs w:val="28"/>
                      <w:lang w:val="en-US"/>
                      <w14:ligatures w14:val="none"/>
                    </w:rPr>
                  </w:pPr>
                  <w:r w:rsidRPr="008E7B26">
                    <w:rPr>
                      <w:rFonts w:asciiTheme="majorHAnsi" w:hAnsiTheme="majorHAnsi" w:cstheme="majorHAnsi"/>
                      <w:b/>
                      <w:bCs/>
                      <w:kern w:val="0"/>
                      <w:sz w:val="28"/>
                      <w:szCs w:val="28"/>
                      <w:lang w:val="en-US"/>
                      <w14:ligatures w14:val="none"/>
                    </w:rPr>
                    <w:t>CHỦ TỊCH</w:t>
                  </w:r>
                </w:p>
                <w:p w14:paraId="485E2ED8" w14:textId="77777777" w:rsidR="00616A46" w:rsidRDefault="00616A46" w:rsidP="008E7B26">
                  <w:pPr>
                    <w:tabs>
                      <w:tab w:val="left" w:pos="1080"/>
                    </w:tabs>
                    <w:spacing w:after="200" w:line="276" w:lineRule="auto"/>
                    <w:jc w:val="center"/>
                    <w:rPr>
                      <w:rFonts w:asciiTheme="majorHAnsi" w:hAnsiTheme="majorHAnsi" w:cstheme="majorHAnsi"/>
                      <w:b/>
                      <w:bCs/>
                      <w:kern w:val="0"/>
                      <w:sz w:val="28"/>
                      <w:szCs w:val="28"/>
                      <w:lang w:val="en-US"/>
                      <w14:ligatures w14:val="none"/>
                    </w:rPr>
                  </w:pPr>
                </w:p>
                <w:p w14:paraId="5B14B183" w14:textId="77777777" w:rsidR="00616A46" w:rsidRPr="008E7B26" w:rsidRDefault="00616A46" w:rsidP="008E7B26">
                  <w:pPr>
                    <w:tabs>
                      <w:tab w:val="left" w:pos="1080"/>
                    </w:tabs>
                    <w:spacing w:after="200" w:line="276" w:lineRule="auto"/>
                    <w:jc w:val="center"/>
                    <w:rPr>
                      <w:rFonts w:asciiTheme="majorHAnsi" w:hAnsiTheme="majorHAnsi" w:cstheme="majorHAnsi"/>
                      <w:b/>
                      <w:bCs/>
                      <w:kern w:val="0"/>
                      <w:sz w:val="28"/>
                      <w:szCs w:val="28"/>
                      <w:lang w:val="en-US"/>
                      <w14:ligatures w14:val="none"/>
                    </w:rPr>
                  </w:pPr>
                </w:p>
                <w:p w14:paraId="6D6B682B" w14:textId="77777777" w:rsidR="008E7B26" w:rsidRPr="008E7B26" w:rsidRDefault="008E7B26" w:rsidP="008E7B26">
                  <w:pPr>
                    <w:tabs>
                      <w:tab w:val="left" w:pos="1080"/>
                    </w:tabs>
                    <w:spacing w:after="200" w:line="276" w:lineRule="auto"/>
                    <w:jc w:val="center"/>
                    <w:rPr>
                      <w:rFonts w:asciiTheme="majorHAnsi" w:hAnsiTheme="majorHAnsi" w:cstheme="majorHAnsi"/>
                      <w:kern w:val="0"/>
                      <w:sz w:val="28"/>
                      <w:szCs w:val="28"/>
                      <w:lang w:val="en-US"/>
                      <w14:ligatures w14:val="none"/>
                    </w:rPr>
                  </w:pPr>
                  <w:r w:rsidRPr="008E7B26">
                    <w:rPr>
                      <w:rFonts w:asciiTheme="majorHAnsi" w:hAnsiTheme="majorHAnsi" w:cstheme="majorHAnsi"/>
                      <w:b/>
                      <w:bCs/>
                      <w:kern w:val="0"/>
                      <w:sz w:val="28"/>
                      <w:szCs w:val="28"/>
                      <w:lang w:val="en-US"/>
                      <w14:ligatures w14:val="none"/>
                    </w:rPr>
                    <w:t>Nguyễn Đình Việt</w:t>
                  </w:r>
                </w:p>
              </w:tc>
            </w:tr>
          </w:tbl>
          <w:p w14:paraId="1F789856" w14:textId="77777777" w:rsidR="008E7B26" w:rsidRPr="008E7B26" w:rsidRDefault="008E7B26" w:rsidP="008E7B26">
            <w:pPr>
              <w:spacing w:after="200" w:line="276" w:lineRule="auto"/>
              <w:rPr>
                <w:rFonts w:asciiTheme="majorHAnsi" w:hAnsiTheme="majorHAnsi" w:cstheme="majorHAnsi"/>
                <w:kern w:val="0"/>
                <w:sz w:val="28"/>
                <w:szCs w:val="28"/>
                <w:lang w:val="en-US"/>
                <w14:ligatures w14:val="none"/>
              </w:rPr>
            </w:pPr>
          </w:p>
        </w:tc>
      </w:tr>
    </w:tbl>
    <w:p w14:paraId="06F95580" w14:textId="77777777" w:rsidR="008E7B26" w:rsidRPr="00CD2DA8" w:rsidRDefault="008E7B26" w:rsidP="00CD2DA8">
      <w:pPr>
        <w:spacing w:before="120" w:after="0" w:line="240" w:lineRule="auto"/>
        <w:ind w:firstLine="720"/>
        <w:rPr>
          <w:szCs w:val="28"/>
          <w:lang w:val="en-US"/>
        </w:rPr>
      </w:pPr>
    </w:p>
    <w:sectPr w:rsidR="008E7B26" w:rsidRPr="00CD2DA8" w:rsidSect="00BD3C6C">
      <w:pgSz w:w="11907" w:h="16839" w:code="9"/>
      <w:pgMar w:top="1474" w:right="1134" w:bottom="1474" w:left="1418" w:header="51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02"/>
    <w:rsid w:val="00024802"/>
    <w:rsid w:val="001A2596"/>
    <w:rsid w:val="002008F4"/>
    <w:rsid w:val="0032456B"/>
    <w:rsid w:val="0033105D"/>
    <w:rsid w:val="00356C31"/>
    <w:rsid w:val="003F6F6A"/>
    <w:rsid w:val="004308BD"/>
    <w:rsid w:val="00616A46"/>
    <w:rsid w:val="006652BE"/>
    <w:rsid w:val="00705A86"/>
    <w:rsid w:val="007E6E8E"/>
    <w:rsid w:val="00834D47"/>
    <w:rsid w:val="008E7B26"/>
    <w:rsid w:val="00A672D4"/>
    <w:rsid w:val="00AC4E34"/>
    <w:rsid w:val="00B37B0A"/>
    <w:rsid w:val="00BD3C6C"/>
    <w:rsid w:val="00C120A8"/>
    <w:rsid w:val="00C164D2"/>
    <w:rsid w:val="00C9077D"/>
    <w:rsid w:val="00CD2DA8"/>
    <w:rsid w:val="00CF1A98"/>
    <w:rsid w:val="00EB3A90"/>
    <w:rsid w:val="00ED5F7B"/>
    <w:rsid w:val="00F805F9"/>
    <w:rsid w:val="00FF62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DF72"/>
  <w15:chartTrackingRefBased/>
  <w15:docId w15:val="{D581120E-550E-4F2F-8A89-A53B4B3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B26"/>
    <w:pPr>
      <w:spacing w:after="0" w:line="240" w:lineRule="auto"/>
      <w:jc w:val="left"/>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344660">
      <w:bodyDiv w:val="1"/>
      <w:marLeft w:val="0"/>
      <w:marRight w:val="0"/>
      <w:marTop w:val="0"/>
      <w:marBottom w:val="0"/>
      <w:divBdr>
        <w:top w:val="none" w:sz="0" w:space="0" w:color="auto"/>
        <w:left w:val="none" w:sz="0" w:space="0" w:color="auto"/>
        <w:bottom w:val="none" w:sz="0" w:space="0" w:color="auto"/>
        <w:right w:val="none" w:sz="0" w:space="0" w:color="auto"/>
      </w:divBdr>
    </w:div>
    <w:div w:id="1311324344">
      <w:bodyDiv w:val="1"/>
      <w:marLeft w:val="0"/>
      <w:marRight w:val="0"/>
      <w:marTop w:val="0"/>
      <w:marBottom w:val="0"/>
      <w:divBdr>
        <w:top w:val="none" w:sz="0" w:space="0" w:color="auto"/>
        <w:left w:val="none" w:sz="0" w:space="0" w:color="auto"/>
        <w:bottom w:val="none" w:sz="0" w:space="0" w:color="auto"/>
        <w:right w:val="none" w:sz="0" w:space="0" w:color="auto"/>
      </w:divBdr>
    </w:div>
    <w:div w:id="1825271045">
      <w:bodyDiv w:val="1"/>
      <w:marLeft w:val="0"/>
      <w:marRight w:val="0"/>
      <w:marTop w:val="0"/>
      <w:marBottom w:val="0"/>
      <w:divBdr>
        <w:top w:val="none" w:sz="0" w:space="0" w:color="auto"/>
        <w:left w:val="none" w:sz="0" w:space="0" w:color="auto"/>
        <w:bottom w:val="none" w:sz="0" w:space="0" w:color="auto"/>
        <w:right w:val="none" w:sz="0" w:space="0" w:color="auto"/>
      </w:divBdr>
    </w:div>
    <w:div w:id="1840654646">
      <w:bodyDiv w:val="1"/>
      <w:marLeft w:val="0"/>
      <w:marRight w:val="0"/>
      <w:marTop w:val="0"/>
      <w:marBottom w:val="0"/>
      <w:divBdr>
        <w:top w:val="none" w:sz="0" w:space="0" w:color="auto"/>
        <w:left w:val="none" w:sz="0" w:space="0" w:color="auto"/>
        <w:bottom w:val="none" w:sz="0" w:space="0" w:color="auto"/>
        <w:right w:val="none" w:sz="0" w:space="0" w:color="auto"/>
      </w:divBdr>
    </w:div>
    <w:div w:id="20694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customXml" Target="ink/ink1.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0T09:07:11.41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1 207,'0'-3,"0"-4,0-4,0-3,0-2,0-1,3 2,4 1,10-4,4 2,9-3,5-1,5 0,-4 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0T09:06:56.403"/>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33,'3'0,"4"0,4-4,0-2,1-5,-2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1-20T09:07:11.107"/>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32 7,'-3'0,"-4"0,-4-3,0-1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dc:creator>
  <cp:keywords/>
  <dc:description/>
  <cp:lastModifiedBy>VD</cp:lastModifiedBy>
  <cp:revision>23</cp:revision>
  <dcterms:created xsi:type="dcterms:W3CDTF">2025-02-11T10:15:00Z</dcterms:created>
  <dcterms:modified xsi:type="dcterms:W3CDTF">2025-02-16T06:12:00Z</dcterms:modified>
</cp:coreProperties>
</file>